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5EB4" w:rsidRPr="00EA5EB4" w:rsidRDefault="00EA5EB4" w:rsidP="00B81B18">
      <w:pPr>
        <w:rPr>
          <w:sz w:val="2"/>
          <w:szCs w:val="2"/>
        </w:rPr>
        <w:sectPr w:rsidR="00EA5EB4" w:rsidRPr="00EA5EB4" w:rsidSect="00EA5EB4">
          <w:headerReference w:type="default" r:id="rId8"/>
          <w:footerReference w:type="default" r:id="rId9"/>
          <w:headerReference w:type="first" r:id="rId10"/>
          <w:footerReference w:type="first" r:id="rId11"/>
          <w:pgSz w:w="11906" w:h="16838" w:code="9"/>
          <w:pgMar w:top="2268" w:right="1134" w:bottom="1134" w:left="1588" w:header="431" w:footer="567" w:gutter="0"/>
          <w:cols w:space="708"/>
          <w:titlePg/>
          <w:docGrid w:linePitch="360"/>
        </w:sectPr>
      </w:pPr>
    </w:p>
    <w:p w:rsidR="00BB01DE" w:rsidRPr="00D32198" w:rsidRDefault="00BB01DE" w:rsidP="00BB01DE">
      <w:pPr>
        <w:pStyle w:val="Heading3"/>
        <w:spacing w:before="120" w:after="120"/>
      </w:pPr>
    </w:p>
    <w:p w:rsidR="00BB01DE" w:rsidRPr="00A66215" w:rsidRDefault="00BB01DE" w:rsidP="00D02C5A">
      <w:pPr>
        <w:pStyle w:val="Heading3"/>
        <w:spacing w:before="120" w:after="120"/>
        <w:jc w:val="center"/>
        <w:rPr>
          <w:color w:val="000000"/>
        </w:rPr>
      </w:pPr>
      <w:r w:rsidRPr="00A66215">
        <w:rPr>
          <w:color w:val="000000"/>
        </w:rPr>
        <w:t>THE OFFICE FOR NUCLEAR REGULATION</w:t>
      </w:r>
    </w:p>
    <w:p w:rsidR="00D02C5A" w:rsidRPr="00A66215" w:rsidRDefault="00BB01DE" w:rsidP="00D02C5A">
      <w:pPr>
        <w:spacing w:before="120" w:after="120"/>
        <w:jc w:val="center"/>
        <w:rPr>
          <w:rFonts w:cs="Arial"/>
          <w:color w:val="000000"/>
        </w:rPr>
      </w:pPr>
      <w:r w:rsidRPr="00A66215">
        <w:rPr>
          <w:rFonts w:cs="Arial"/>
          <w:b/>
          <w:bCs/>
          <w:color w:val="000000"/>
        </w:rPr>
        <w:t xml:space="preserve">STATEMENT OF SERVICE REQUIREMENT FOR THE PROVISION OF </w:t>
      </w:r>
      <w:r w:rsidR="00D02C5A" w:rsidRPr="00A66215">
        <w:rPr>
          <w:rFonts w:cs="Arial"/>
          <w:b/>
          <w:bCs/>
          <w:color w:val="000000"/>
        </w:rPr>
        <w:t xml:space="preserve">SUPPORT </w:t>
      </w:r>
      <w:r w:rsidR="008A7744">
        <w:rPr>
          <w:rFonts w:cs="Arial"/>
          <w:b/>
          <w:bCs/>
          <w:color w:val="000000"/>
        </w:rPr>
        <w:t xml:space="preserve">ON OPERATING CHEMISTRY CHOICES FOR </w:t>
      </w:r>
      <w:r w:rsidR="00D02C5A" w:rsidRPr="00A66215">
        <w:rPr>
          <w:rFonts w:cs="Arial"/>
          <w:b/>
          <w:bCs/>
          <w:color w:val="000000"/>
        </w:rPr>
        <w:t>GDA OF UK ABWR</w:t>
      </w:r>
    </w:p>
    <w:p w:rsidR="00BB01DE" w:rsidRPr="00A66215" w:rsidRDefault="00BB01DE" w:rsidP="00BB01DE">
      <w:pPr>
        <w:pStyle w:val="Header"/>
        <w:spacing w:before="240" w:after="120"/>
        <w:jc w:val="both"/>
        <w:rPr>
          <w:rFonts w:cs="Arial"/>
          <w:b/>
          <w:bCs/>
          <w:color w:val="000000"/>
        </w:rPr>
      </w:pPr>
      <w:r w:rsidRPr="00A66215">
        <w:rPr>
          <w:rFonts w:cs="Arial"/>
          <w:b/>
          <w:bCs/>
          <w:color w:val="000000"/>
        </w:rPr>
        <w:t>BACKGROUND TO THE PROJECT</w:t>
      </w:r>
    </w:p>
    <w:p w:rsidR="00D02C5A" w:rsidRDefault="00D02C5A" w:rsidP="002213B3">
      <w:pPr>
        <w:pStyle w:val="Header"/>
        <w:numPr>
          <w:ilvl w:val="0"/>
          <w:numId w:val="12"/>
        </w:numPr>
        <w:tabs>
          <w:tab w:val="clear" w:pos="4153"/>
          <w:tab w:val="clear" w:pos="8306"/>
          <w:tab w:val="left" w:pos="540"/>
        </w:tabs>
        <w:spacing w:before="120" w:after="120"/>
        <w:jc w:val="both"/>
        <w:rPr>
          <w:rFonts w:cs="Arial"/>
          <w:iCs/>
        </w:rPr>
      </w:pPr>
      <w:r>
        <w:rPr>
          <w:rFonts w:cs="Arial"/>
          <w:iCs/>
        </w:rPr>
        <w:t xml:space="preserve">ONR is undertaking a phased </w:t>
      </w:r>
      <w:r w:rsidRPr="00766A4D">
        <w:rPr>
          <w:rFonts w:cs="Arial"/>
          <w:iCs/>
        </w:rPr>
        <w:t>Generic Design Assessment (GDA) of</w:t>
      </w:r>
      <w:r>
        <w:rPr>
          <w:rFonts w:cs="Arial"/>
          <w:iCs/>
        </w:rPr>
        <w:t xml:space="preserve"> the</w:t>
      </w:r>
      <w:r w:rsidRPr="00766A4D">
        <w:rPr>
          <w:rFonts w:cs="Arial"/>
          <w:iCs/>
        </w:rPr>
        <w:t xml:space="preserve"> Hitachi General Electric (Hitachi-GE) UK Advanced Boiling Water Reactor (UK ABWR).</w:t>
      </w:r>
      <w:r>
        <w:rPr>
          <w:rFonts w:cs="Arial"/>
          <w:iCs/>
        </w:rPr>
        <w:t xml:space="preserve"> Hitachi-GE’s submissions to ONR are similarly phased, providing increasing detail and evidence as the design is finalised and the UK regulatory requirements are better understood.</w:t>
      </w:r>
    </w:p>
    <w:p w:rsidR="00D02C5A" w:rsidRPr="00C134FD" w:rsidRDefault="00D02C5A" w:rsidP="00D02C5A">
      <w:pPr>
        <w:pStyle w:val="Header"/>
        <w:numPr>
          <w:ilvl w:val="0"/>
          <w:numId w:val="12"/>
        </w:numPr>
        <w:tabs>
          <w:tab w:val="clear" w:pos="4153"/>
          <w:tab w:val="clear" w:pos="8306"/>
          <w:tab w:val="left" w:pos="540"/>
        </w:tabs>
        <w:spacing w:before="120" w:after="120"/>
        <w:jc w:val="both"/>
        <w:rPr>
          <w:rFonts w:cs="Arial"/>
          <w:i/>
          <w:iCs/>
        </w:rPr>
      </w:pPr>
      <w:r>
        <w:rPr>
          <w:rFonts w:cs="Arial"/>
          <w:bCs/>
        </w:rPr>
        <w:t xml:space="preserve">Step </w:t>
      </w:r>
      <w:r w:rsidR="008A7744">
        <w:rPr>
          <w:rFonts w:cs="Arial"/>
          <w:bCs/>
        </w:rPr>
        <w:t>3</w:t>
      </w:r>
      <w:r>
        <w:rPr>
          <w:rFonts w:cs="Arial"/>
          <w:bCs/>
        </w:rPr>
        <w:t xml:space="preserve"> of GDA of the ABWR design commenced in </w:t>
      </w:r>
      <w:r w:rsidR="008A7744">
        <w:rPr>
          <w:rFonts w:cs="Arial"/>
          <w:bCs/>
        </w:rPr>
        <w:t>September</w:t>
      </w:r>
      <w:r>
        <w:rPr>
          <w:rFonts w:cs="Arial"/>
          <w:bCs/>
        </w:rPr>
        <w:t xml:space="preserve"> 2014. A key part of </w:t>
      </w:r>
      <w:r w:rsidR="00DE0AD7">
        <w:rPr>
          <w:rFonts w:cs="Arial"/>
          <w:bCs/>
        </w:rPr>
        <w:t>GDA</w:t>
      </w:r>
      <w:r>
        <w:rPr>
          <w:rFonts w:cs="Arial"/>
          <w:bCs/>
        </w:rPr>
        <w:t xml:space="preserve"> is for ONR inspectors responsible for assessing the ABWR design to identify areas where timely input from Technical Support Contactors (TSCs) is required to enable GDA to progress to programme, and to ultimately inform ONR’s regulatory decision on the acceptability of the ABWR design, or otherwise, for construction in the UK.</w:t>
      </w:r>
      <w:r w:rsidR="00787A16">
        <w:rPr>
          <w:rFonts w:cs="Arial"/>
          <w:bCs/>
        </w:rPr>
        <w:t xml:space="preserve"> ONR have identified that one such area relates to the operating chemistry choice for the primary cooling system of UK ABWR.</w:t>
      </w:r>
    </w:p>
    <w:p w:rsidR="00787A16" w:rsidRDefault="00787A16" w:rsidP="00787A16">
      <w:pPr>
        <w:pStyle w:val="Header"/>
        <w:numPr>
          <w:ilvl w:val="0"/>
          <w:numId w:val="12"/>
        </w:numPr>
        <w:tabs>
          <w:tab w:val="clear" w:pos="4153"/>
          <w:tab w:val="clear" w:pos="8306"/>
          <w:tab w:val="left" w:pos="540"/>
        </w:tabs>
        <w:spacing w:before="120" w:after="120"/>
        <w:jc w:val="both"/>
        <w:rPr>
          <w:rFonts w:cs="Arial"/>
          <w:iCs/>
        </w:rPr>
      </w:pPr>
      <w:r w:rsidRPr="00787A16">
        <w:rPr>
          <w:rFonts w:cs="Arial"/>
          <w:iCs/>
        </w:rPr>
        <w:t xml:space="preserve">ONR’s reactor chemistry assessment during Step 2 of GDA of UK ABWR concluded that Hitachi-GE had presented an adequate basis to proceed to Step 3. The assessment </w:t>
      </w:r>
      <w:r w:rsidR="004D54B6">
        <w:rPr>
          <w:rFonts w:cs="Arial"/>
          <w:iCs/>
        </w:rPr>
        <w:t xml:space="preserve">that supported this decision </w:t>
      </w:r>
      <w:r w:rsidRPr="00787A16">
        <w:rPr>
          <w:rFonts w:cs="Arial"/>
          <w:iCs/>
        </w:rPr>
        <w:t>was almost entirely based upon the reactor chemistry PSR [</w:t>
      </w:r>
      <w:r>
        <w:rPr>
          <w:rFonts w:cs="Arial"/>
          <w:iCs/>
        </w:rPr>
        <w:t>1</w:t>
      </w:r>
      <w:r w:rsidRPr="00787A16">
        <w:rPr>
          <w:rFonts w:cs="Arial"/>
          <w:iCs/>
        </w:rPr>
        <w:t xml:space="preserve">], which provided a set of safety claims for the main chemistry related systems, including claims on the primary </w:t>
      </w:r>
      <w:r>
        <w:rPr>
          <w:rFonts w:cs="Arial"/>
          <w:iCs/>
        </w:rPr>
        <w:t xml:space="preserve">cooling </w:t>
      </w:r>
      <w:r w:rsidRPr="00787A16">
        <w:rPr>
          <w:rFonts w:cs="Arial"/>
          <w:iCs/>
        </w:rPr>
        <w:t>system water chemistry regime.</w:t>
      </w:r>
      <w:r>
        <w:rPr>
          <w:rFonts w:cs="Arial"/>
          <w:iCs/>
        </w:rPr>
        <w:t xml:space="preserve"> </w:t>
      </w:r>
      <w:r w:rsidR="00DE0AD7">
        <w:rPr>
          <w:rFonts w:cs="Arial"/>
          <w:iCs/>
        </w:rPr>
        <w:t xml:space="preserve">During Step 2, Hitachi-GE identified that their chosen operating chemistry choice for </w:t>
      </w:r>
      <w:r>
        <w:rPr>
          <w:rFonts w:cs="Arial"/>
          <w:iCs/>
        </w:rPr>
        <w:t>this system</w:t>
      </w:r>
      <w:r w:rsidR="00DE0AD7">
        <w:rPr>
          <w:rFonts w:cs="Arial"/>
          <w:iCs/>
        </w:rPr>
        <w:t xml:space="preserve"> is Hydrogen Water Chemistry (HWC), Noble Metal Chemical Addition (NMCA) and Depl</w:t>
      </w:r>
      <w:r>
        <w:rPr>
          <w:rFonts w:cs="Arial"/>
          <w:iCs/>
        </w:rPr>
        <w:t>eted Zinc Oxide (DZO) addition.</w:t>
      </w:r>
    </w:p>
    <w:p w:rsidR="00787A16" w:rsidRPr="00787A16" w:rsidRDefault="00787A16" w:rsidP="00787A16">
      <w:pPr>
        <w:pStyle w:val="Header"/>
        <w:numPr>
          <w:ilvl w:val="0"/>
          <w:numId w:val="12"/>
        </w:numPr>
        <w:tabs>
          <w:tab w:val="clear" w:pos="4153"/>
          <w:tab w:val="clear" w:pos="8306"/>
          <w:tab w:val="left" w:pos="540"/>
        </w:tabs>
        <w:spacing w:before="120" w:after="120"/>
        <w:jc w:val="both"/>
        <w:rPr>
          <w:rFonts w:cs="Arial"/>
          <w:iCs/>
        </w:rPr>
      </w:pPr>
      <w:r w:rsidRPr="00787A16">
        <w:rPr>
          <w:rFonts w:cs="Arial"/>
          <w:bCs/>
        </w:rPr>
        <w:t>The choice of operating chemistry for a given system can be a complex decision and there is a need to show that the chosen regime adequately balances the different benefits and detriments that this choice infers and therefore reduces risks So Far As Is Reasonably Practicable (SFAIRP). Chemistry control of the primary coolant can be particularly important given the potential risks posed by inadequate chemistry control on the integrity of fuel and structural materials and generation and transport of radioactivity amongst others. The consequences of this choice therefore have implications on many aspects of the safety case.</w:t>
      </w:r>
      <w:r>
        <w:rPr>
          <w:rFonts w:cs="Arial"/>
          <w:bCs/>
        </w:rPr>
        <w:t xml:space="preserve"> </w:t>
      </w:r>
    </w:p>
    <w:p w:rsidR="00DE0AD7" w:rsidRPr="00787A16" w:rsidRDefault="00DE0AD7" w:rsidP="00787A16">
      <w:pPr>
        <w:pStyle w:val="Header"/>
        <w:numPr>
          <w:ilvl w:val="0"/>
          <w:numId w:val="12"/>
        </w:numPr>
        <w:tabs>
          <w:tab w:val="clear" w:pos="4153"/>
          <w:tab w:val="clear" w:pos="8306"/>
          <w:tab w:val="left" w:pos="540"/>
        </w:tabs>
        <w:spacing w:before="120" w:after="120"/>
        <w:jc w:val="both"/>
        <w:rPr>
          <w:rFonts w:cs="Arial"/>
          <w:iCs/>
        </w:rPr>
      </w:pPr>
      <w:r w:rsidRPr="00787A16">
        <w:rPr>
          <w:rFonts w:cs="Arial"/>
          <w:bCs/>
        </w:rPr>
        <w:t xml:space="preserve">ONR is aware that </w:t>
      </w:r>
      <w:r w:rsidR="00787A16">
        <w:rPr>
          <w:rFonts w:cs="Arial"/>
          <w:bCs/>
        </w:rPr>
        <w:t>f</w:t>
      </w:r>
      <w:r w:rsidRPr="00787A16">
        <w:rPr>
          <w:rFonts w:cs="Arial"/>
          <w:bCs/>
        </w:rPr>
        <w:t xml:space="preserve">or Boiling Water Reactors (BWRs) there is a relatively broad spectrum of options available to choice from when deciding on the primary cooling system </w:t>
      </w:r>
      <w:r w:rsidR="00787A16">
        <w:rPr>
          <w:rFonts w:cs="Arial"/>
          <w:bCs/>
        </w:rPr>
        <w:t xml:space="preserve">operating </w:t>
      </w:r>
      <w:r w:rsidRPr="00787A16">
        <w:rPr>
          <w:rFonts w:cs="Arial"/>
          <w:bCs/>
        </w:rPr>
        <w:t>chemistry regime. For example:</w:t>
      </w:r>
    </w:p>
    <w:p w:rsidR="00DE0AD7" w:rsidRPr="00DE0AD7" w:rsidRDefault="00DE0AD7" w:rsidP="00787A16">
      <w:pPr>
        <w:pStyle w:val="Header"/>
        <w:numPr>
          <w:ilvl w:val="1"/>
          <w:numId w:val="23"/>
        </w:numPr>
        <w:tabs>
          <w:tab w:val="clear" w:pos="1040"/>
          <w:tab w:val="left" w:pos="540"/>
          <w:tab w:val="num" w:pos="993"/>
        </w:tabs>
        <w:spacing w:before="120" w:after="120"/>
        <w:ind w:left="993" w:hanging="426"/>
        <w:jc w:val="both"/>
        <w:rPr>
          <w:rFonts w:cs="Arial"/>
          <w:bCs/>
        </w:rPr>
      </w:pPr>
      <w:r w:rsidRPr="00DE0AD7">
        <w:rPr>
          <w:rFonts w:cs="Arial"/>
          <w:bCs/>
        </w:rPr>
        <w:t>Some BWRs inject hydrogen to varying degrees, whilst others inject none at all;</w:t>
      </w:r>
    </w:p>
    <w:p w:rsidR="00DE0AD7" w:rsidRPr="00DE0AD7" w:rsidRDefault="00DE0AD7" w:rsidP="00787A16">
      <w:pPr>
        <w:pStyle w:val="Header"/>
        <w:numPr>
          <w:ilvl w:val="1"/>
          <w:numId w:val="23"/>
        </w:numPr>
        <w:tabs>
          <w:tab w:val="clear" w:pos="1040"/>
          <w:tab w:val="left" w:pos="540"/>
          <w:tab w:val="num" w:pos="993"/>
        </w:tabs>
        <w:spacing w:before="120" w:after="120"/>
        <w:ind w:left="993" w:hanging="426"/>
        <w:jc w:val="both"/>
        <w:rPr>
          <w:rFonts w:cs="Arial"/>
          <w:bCs/>
        </w:rPr>
      </w:pPr>
      <w:r w:rsidRPr="00DE0AD7">
        <w:rPr>
          <w:rFonts w:cs="Arial"/>
          <w:bCs/>
        </w:rPr>
        <w:t>Some BWRs add zinc in the form of depleted zinc oxide (DZO), others add none at all;</w:t>
      </w:r>
    </w:p>
    <w:p w:rsidR="00787A16" w:rsidRDefault="00DE0AD7" w:rsidP="00787A16">
      <w:pPr>
        <w:pStyle w:val="Header"/>
        <w:numPr>
          <w:ilvl w:val="1"/>
          <w:numId w:val="23"/>
        </w:numPr>
        <w:tabs>
          <w:tab w:val="clear" w:pos="1040"/>
          <w:tab w:val="left" w:pos="540"/>
          <w:tab w:val="num" w:pos="993"/>
        </w:tabs>
        <w:spacing w:before="120" w:after="120"/>
        <w:ind w:left="993" w:hanging="426"/>
        <w:jc w:val="both"/>
        <w:rPr>
          <w:rFonts w:cs="Arial"/>
          <w:bCs/>
        </w:rPr>
      </w:pPr>
      <w:r w:rsidRPr="00DE0AD7">
        <w:rPr>
          <w:rFonts w:cs="Arial"/>
          <w:bCs/>
        </w:rPr>
        <w:lastRenderedPageBreak/>
        <w:t>Some BWRs inject noble metals (either platinum or rhodium) either during at power operations or during shut down operations, others do not; and</w:t>
      </w:r>
    </w:p>
    <w:p w:rsidR="00DE0AD7" w:rsidRPr="00787A16" w:rsidRDefault="00DE0AD7" w:rsidP="00787A16">
      <w:pPr>
        <w:pStyle w:val="Header"/>
        <w:numPr>
          <w:ilvl w:val="1"/>
          <w:numId w:val="23"/>
        </w:numPr>
        <w:tabs>
          <w:tab w:val="clear" w:pos="1040"/>
          <w:tab w:val="left" w:pos="540"/>
          <w:tab w:val="num" w:pos="993"/>
        </w:tabs>
        <w:spacing w:before="120" w:after="120"/>
        <w:ind w:left="993" w:hanging="426"/>
        <w:jc w:val="both"/>
        <w:rPr>
          <w:rFonts w:cs="Arial"/>
          <w:bCs/>
        </w:rPr>
      </w:pPr>
      <w:r w:rsidRPr="00787A16">
        <w:rPr>
          <w:rFonts w:cs="Arial"/>
          <w:bCs/>
        </w:rPr>
        <w:t xml:space="preserve">There are a number of methods available to control </w:t>
      </w:r>
      <w:proofErr w:type="spellStart"/>
      <w:r w:rsidRPr="00787A16">
        <w:rPr>
          <w:rFonts w:cs="Arial"/>
          <w:bCs/>
        </w:rPr>
        <w:t>feedwater</w:t>
      </w:r>
      <w:proofErr w:type="spellEnd"/>
      <w:r w:rsidRPr="00787A16">
        <w:rPr>
          <w:rFonts w:cs="Arial"/>
          <w:bCs/>
        </w:rPr>
        <w:t xml:space="preserve"> iron levels.</w:t>
      </w:r>
    </w:p>
    <w:p w:rsidR="00DE0AD7" w:rsidRPr="00DE0AD7" w:rsidRDefault="00DE0AD7" w:rsidP="00DE0AD7">
      <w:pPr>
        <w:pStyle w:val="Header"/>
        <w:numPr>
          <w:ilvl w:val="0"/>
          <w:numId w:val="12"/>
        </w:numPr>
        <w:tabs>
          <w:tab w:val="left" w:pos="540"/>
        </w:tabs>
        <w:spacing w:before="120" w:after="120"/>
        <w:jc w:val="both"/>
        <w:rPr>
          <w:rFonts w:cs="Arial"/>
          <w:bCs/>
        </w:rPr>
      </w:pPr>
      <w:r w:rsidRPr="00DE0AD7">
        <w:rPr>
          <w:rFonts w:cs="Arial"/>
          <w:bCs/>
        </w:rPr>
        <w:t xml:space="preserve">All of the above </w:t>
      </w:r>
      <w:proofErr w:type="gramStart"/>
      <w:r w:rsidRPr="00DE0AD7">
        <w:rPr>
          <w:rFonts w:cs="Arial"/>
          <w:bCs/>
        </w:rPr>
        <w:t>options,</w:t>
      </w:r>
      <w:proofErr w:type="gramEnd"/>
      <w:r w:rsidRPr="00DE0AD7">
        <w:rPr>
          <w:rFonts w:cs="Arial"/>
          <w:bCs/>
        </w:rPr>
        <w:t xml:space="preserve"> or combination of options either have been, or are being utilised by BWRs that are currently operating. This provides a strong indication that there are a number of options for UK ABWR which </w:t>
      </w:r>
      <w:r w:rsidR="00787A16">
        <w:rPr>
          <w:rFonts w:cs="Arial"/>
          <w:bCs/>
        </w:rPr>
        <w:t>may be</w:t>
      </w:r>
      <w:r w:rsidRPr="00DE0AD7">
        <w:rPr>
          <w:rFonts w:cs="Arial"/>
          <w:bCs/>
        </w:rPr>
        <w:t xml:space="preserve"> reasonably practicable to implement. ONR’s expectation is that the </w:t>
      </w:r>
      <w:proofErr w:type="gramStart"/>
      <w:r w:rsidRPr="00DE0AD7">
        <w:rPr>
          <w:rFonts w:cs="Arial"/>
          <w:bCs/>
        </w:rPr>
        <w:t>option,</w:t>
      </w:r>
      <w:proofErr w:type="gramEnd"/>
      <w:r w:rsidRPr="00DE0AD7">
        <w:rPr>
          <w:rFonts w:cs="Arial"/>
          <w:bCs/>
        </w:rPr>
        <w:t xml:space="preserve"> or combination of options which achieves the lowest level of residual risk should be implemented, provided grossly disproportionate costs are not incurred. </w:t>
      </w:r>
    </w:p>
    <w:p w:rsidR="004D54B6" w:rsidRPr="004D54B6" w:rsidRDefault="004D54B6" w:rsidP="004D54B6">
      <w:pPr>
        <w:pStyle w:val="Header"/>
        <w:numPr>
          <w:ilvl w:val="0"/>
          <w:numId w:val="12"/>
        </w:numPr>
        <w:tabs>
          <w:tab w:val="left" w:pos="540"/>
        </w:tabs>
        <w:spacing w:before="120" w:after="120"/>
        <w:jc w:val="both"/>
        <w:rPr>
          <w:rFonts w:cs="Arial"/>
          <w:iCs/>
        </w:rPr>
      </w:pPr>
      <w:r w:rsidRPr="004D54B6">
        <w:rPr>
          <w:rFonts w:cs="Arial"/>
          <w:iCs/>
        </w:rPr>
        <w:t>ONR have therefore issued a Regulatory Observation (RO)</w:t>
      </w:r>
      <w:r>
        <w:rPr>
          <w:rFonts w:cs="Arial"/>
          <w:iCs/>
        </w:rPr>
        <w:t xml:space="preserve"> which</w:t>
      </w:r>
      <w:r w:rsidRPr="004D54B6">
        <w:t xml:space="preserve"> </w:t>
      </w:r>
      <w:r>
        <w:rPr>
          <w:rFonts w:cs="Arial"/>
          <w:iCs/>
        </w:rPr>
        <w:t xml:space="preserve">requires </w:t>
      </w:r>
      <w:r w:rsidRPr="004D54B6">
        <w:rPr>
          <w:rFonts w:cs="Arial"/>
          <w:iCs/>
        </w:rPr>
        <w:t xml:space="preserve"> </w:t>
      </w:r>
      <w:r>
        <w:rPr>
          <w:rFonts w:cs="Arial"/>
          <w:iCs/>
        </w:rPr>
        <w:t xml:space="preserve">Hitachi-GE </w:t>
      </w:r>
      <w:r w:rsidRPr="004D54B6">
        <w:rPr>
          <w:rFonts w:cs="Arial"/>
          <w:iCs/>
        </w:rPr>
        <w:t>to provide a demonstration that their choice reduces risks SFAIRP, clearly identifying:</w:t>
      </w:r>
    </w:p>
    <w:p w:rsidR="004D54B6" w:rsidRPr="004D54B6" w:rsidRDefault="004D54B6" w:rsidP="004D54B6">
      <w:pPr>
        <w:pStyle w:val="Header"/>
        <w:numPr>
          <w:ilvl w:val="1"/>
          <w:numId w:val="24"/>
        </w:numPr>
        <w:tabs>
          <w:tab w:val="clear" w:pos="1040"/>
          <w:tab w:val="left" w:pos="540"/>
          <w:tab w:val="num" w:pos="993"/>
        </w:tabs>
        <w:spacing w:before="120" w:after="120"/>
        <w:ind w:left="993" w:hanging="426"/>
        <w:jc w:val="both"/>
        <w:rPr>
          <w:rFonts w:cs="Arial"/>
          <w:iCs/>
        </w:rPr>
      </w:pPr>
      <w:r w:rsidRPr="004D54B6">
        <w:rPr>
          <w:rFonts w:cs="Arial"/>
          <w:iCs/>
        </w:rPr>
        <w:t>What the risks are that are being mitigated, including likelihood and consequences;</w:t>
      </w:r>
    </w:p>
    <w:p w:rsidR="004D54B6" w:rsidRPr="004D54B6" w:rsidRDefault="004D54B6" w:rsidP="004D54B6">
      <w:pPr>
        <w:pStyle w:val="Header"/>
        <w:numPr>
          <w:ilvl w:val="1"/>
          <w:numId w:val="24"/>
        </w:numPr>
        <w:tabs>
          <w:tab w:val="clear" w:pos="1040"/>
          <w:tab w:val="left" w:pos="540"/>
          <w:tab w:val="num" w:pos="993"/>
        </w:tabs>
        <w:spacing w:before="120" w:after="120"/>
        <w:ind w:left="993" w:hanging="426"/>
        <w:jc w:val="both"/>
        <w:rPr>
          <w:rFonts w:cs="Arial"/>
          <w:iCs/>
        </w:rPr>
      </w:pPr>
      <w:r w:rsidRPr="004D54B6">
        <w:rPr>
          <w:rFonts w:cs="Arial"/>
          <w:iCs/>
        </w:rPr>
        <w:t>What measures are in place to mitigate these risks, including the adoption of relevant good practice measures;</w:t>
      </w:r>
    </w:p>
    <w:p w:rsidR="004D54B6" w:rsidRPr="004D54B6" w:rsidRDefault="004D54B6" w:rsidP="004D54B6">
      <w:pPr>
        <w:pStyle w:val="Header"/>
        <w:numPr>
          <w:ilvl w:val="1"/>
          <w:numId w:val="24"/>
        </w:numPr>
        <w:tabs>
          <w:tab w:val="clear" w:pos="1040"/>
          <w:tab w:val="left" w:pos="540"/>
          <w:tab w:val="num" w:pos="993"/>
        </w:tabs>
        <w:spacing w:before="120" w:after="120"/>
        <w:ind w:left="993" w:hanging="426"/>
        <w:jc w:val="both"/>
        <w:rPr>
          <w:rFonts w:cs="Arial"/>
          <w:iCs/>
        </w:rPr>
      </w:pPr>
      <w:r w:rsidRPr="004D54B6">
        <w:rPr>
          <w:rFonts w:cs="Arial"/>
          <w:iCs/>
        </w:rPr>
        <w:t>What options, or range of options, could be applied to further mitigate these risks; and</w:t>
      </w:r>
    </w:p>
    <w:p w:rsidR="004D54B6" w:rsidRPr="004D54B6" w:rsidRDefault="004D54B6" w:rsidP="004D54B6">
      <w:pPr>
        <w:pStyle w:val="Header"/>
        <w:numPr>
          <w:ilvl w:val="1"/>
          <w:numId w:val="24"/>
        </w:numPr>
        <w:tabs>
          <w:tab w:val="clear" w:pos="1040"/>
          <w:tab w:val="left" w:pos="540"/>
          <w:tab w:val="num" w:pos="993"/>
        </w:tabs>
        <w:spacing w:before="120" w:after="120"/>
        <w:ind w:left="993" w:hanging="426"/>
        <w:jc w:val="both"/>
        <w:rPr>
          <w:rFonts w:cs="Arial"/>
          <w:iCs/>
        </w:rPr>
      </w:pPr>
      <w:r w:rsidRPr="004D54B6">
        <w:rPr>
          <w:rFonts w:cs="Arial"/>
          <w:iCs/>
        </w:rPr>
        <w:t>A demonstrating of whether these options are reasonably practicable to implement or not.</w:t>
      </w:r>
    </w:p>
    <w:p w:rsidR="00D02C5A" w:rsidRPr="00CB52F0" w:rsidRDefault="00D02C5A" w:rsidP="00D02C5A">
      <w:pPr>
        <w:pStyle w:val="Header"/>
        <w:numPr>
          <w:ilvl w:val="0"/>
          <w:numId w:val="12"/>
        </w:numPr>
        <w:tabs>
          <w:tab w:val="clear" w:pos="4153"/>
          <w:tab w:val="clear" w:pos="8306"/>
          <w:tab w:val="left" w:pos="540"/>
        </w:tabs>
        <w:spacing w:before="120" w:after="120"/>
        <w:jc w:val="both"/>
        <w:rPr>
          <w:rFonts w:cs="Arial"/>
          <w:i/>
          <w:iCs/>
        </w:rPr>
      </w:pPr>
      <w:r>
        <w:rPr>
          <w:rFonts w:cs="Arial"/>
          <w:iCs/>
        </w:rPr>
        <w:t>ONR</w:t>
      </w:r>
      <w:r>
        <w:rPr>
          <w:rFonts w:cs="Arial"/>
          <w:bCs/>
        </w:rPr>
        <w:t xml:space="preserve"> has therefore identified the requirement for </w:t>
      </w:r>
      <w:r w:rsidR="004D54B6">
        <w:rPr>
          <w:rFonts w:cs="Arial"/>
          <w:bCs/>
        </w:rPr>
        <w:t xml:space="preserve">independent </w:t>
      </w:r>
      <w:r>
        <w:rPr>
          <w:rFonts w:cs="Arial"/>
          <w:bCs/>
        </w:rPr>
        <w:t xml:space="preserve">TSC </w:t>
      </w:r>
      <w:r w:rsidR="004D54B6">
        <w:rPr>
          <w:rFonts w:cs="Arial"/>
          <w:bCs/>
        </w:rPr>
        <w:t xml:space="preserve">support </w:t>
      </w:r>
      <w:r>
        <w:rPr>
          <w:rFonts w:cs="Arial"/>
          <w:bCs/>
        </w:rPr>
        <w:t xml:space="preserve">to </w:t>
      </w:r>
      <w:r w:rsidR="004D54B6">
        <w:rPr>
          <w:rFonts w:cs="Arial"/>
          <w:bCs/>
        </w:rPr>
        <w:t xml:space="preserve">provide </w:t>
      </w:r>
      <w:r w:rsidR="002213B3">
        <w:rPr>
          <w:rFonts w:cs="Arial"/>
          <w:bCs/>
        </w:rPr>
        <w:t xml:space="preserve">robust and challenging </w:t>
      </w:r>
      <w:r w:rsidR="004D54B6">
        <w:rPr>
          <w:rFonts w:cs="Arial"/>
          <w:bCs/>
        </w:rPr>
        <w:t>advice on areas and topics relating to this decision</w:t>
      </w:r>
      <w:r w:rsidR="002213B3">
        <w:rPr>
          <w:rFonts w:cs="Arial"/>
          <w:bCs/>
        </w:rPr>
        <w:t xml:space="preserve"> and the subsequent justification provide by Hitachi-GE. </w:t>
      </w:r>
      <w:r>
        <w:rPr>
          <w:rFonts w:cs="Arial"/>
          <w:iCs/>
        </w:rPr>
        <w:t xml:space="preserve">ONR will </w:t>
      </w:r>
      <w:r w:rsidR="002213B3">
        <w:rPr>
          <w:rFonts w:cs="Arial"/>
          <w:iCs/>
        </w:rPr>
        <w:t xml:space="preserve">therefore </w:t>
      </w:r>
      <w:r>
        <w:rPr>
          <w:rFonts w:cs="Arial"/>
          <w:iCs/>
        </w:rPr>
        <w:t xml:space="preserve">use the outputs from this contract: </w:t>
      </w:r>
      <w:r w:rsidRPr="00CB52F0">
        <w:rPr>
          <w:rFonts w:cs="Arial"/>
          <w:iCs/>
        </w:rPr>
        <w:t xml:space="preserve"> </w:t>
      </w:r>
    </w:p>
    <w:p w:rsidR="00D02C5A" w:rsidRPr="00342D5B" w:rsidRDefault="00D02C5A" w:rsidP="00D02C5A">
      <w:pPr>
        <w:pStyle w:val="Header"/>
        <w:numPr>
          <w:ilvl w:val="0"/>
          <w:numId w:val="17"/>
        </w:numPr>
        <w:tabs>
          <w:tab w:val="clear" w:pos="4153"/>
          <w:tab w:val="clear" w:pos="8306"/>
          <w:tab w:val="left" w:pos="540"/>
        </w:tabs>
        <w:spacing w:before="120" w:after="120"/>
        <w:jc w:val="both"/>
        <w:rPr>
          <w:rFonts w:cs="Arial"/>
          <w:i/>
          <w:iCs/>
        </w:rPr>
      </w:pPr>
      <w:r>
        <w:rPr>
          <w:rFonts w:cs="Arial"/>
          <w:bCs/>
        </w:rPr>
        <w:t>to judge if the claims made on reactor chemistry by Hitachi-GE for the UK ABWR design are adequate and can be substantiated;</w:t>
      </w:r>
    </w:p>
    <w:p w:rsidR="00D02C5A" w:rsidRPr="00AE36C0" w:rsidRDefault="00D02C5A" w:rsidP="00D02C5A">
      <w:pPr>
        <w:pStyle w:val="Header"/>
        <w:numPr>
          <w:ilvl w:val="0"/>
          <w:numId w:val="17"/>
        </w:numPr>
        <w:tabs>
          <w:tab w:val="clear" w:pos="4153"/>
          <w:tab w:val="clear" w:pos="8306"/>
          <w:tab w:val="left" w:pos="540"/>
        </w:tabs>
        <w:spacing w:before="120" w:after="120"/>
        <w:jc w:val="both"/>
        <w:rPr>
          <w:rFonts w:cs="Arial"/>
          <w:i/>
          <w:iCs/>
        </w:rPr>
      </w:pPr>
      <w:r>
        <w:rPr>
          <w:rFonts w:cs="Arial"/>
          <w:bCs/>
        </w:rPr>
        <w:t xml:space="preserve">to determine if Hitachi-GE have identified </w:t>
      </w:r>
      <w:r w:rsidR="004D54B6">
        <w:rPr>
          <w:rFonts w:cs="Arial"/>
          <w:bCs/>
        </w:rPr>
        <w:t xml:space="preserve">the main safety issues related to this choice and if </w:t>
      </w:r>
      <w:r w:rsidR="002213B3">
        <w:rPr>
          <w:rFonts w:cs="Arial"/>
          <w:bCs/>
        </w:rPr>
        <w:t xml:space="preserve">these </w:t>
      </w:r>
      <w:r w:rsidR="004D54B6">
        <w:rPr>
          <w:rFonts w:cs="Arial"/>
          <w:bCs/>
        </w:rPr>
        <w:t>have been appropriately balanced</w:t>
      </w:r>
      <w:r>
        <w:rPr>
          <w:rFonts w:cs="Arial"/>
          <w:bCs/>
        </w:rPr>
        <w:t xml:space="preserve"> based on safety significance, likelihood and potential consequence;</w:t>
      </w:r>
    </w:p>
    <w:p w:rsidR="002213B3" w:rsidRPr="002213B3" w:rsidRDefault="00D02C5A" w:rsidP="00D02C5A">
      <w:pPr>
        <w:pStyle w:val="Header"/>
        <w:numPr>
          <w:ilvl w:val="0"/>
          <w:numId w:val="17"/>
        </w:numPr>
        <w:tabs>
          <w:tab w:val="clear" w:pos="4153"/>
          <w:tab w:val="clear" w:pos="8306"/>
          <w:tab w:val="left" w:pos="540"/>
        </w:tabs>
        <w:spacing w:before="120" w:after="120"/>
        <w:jc w:val="both"/>
        <w:rPr>
          <w:rFonts w:cs="Arial"/>
          <w:i/>
          <w:iCs/>
        </w:rPr>
      </w:pPr>
      <w:r>
        <w:rPr>
          <w:rFonts w:cs="Arial"/>
          <w:bCs/>
        </w:rPr>
        <w:t xml:space="preserve">to be satisfied that Hitachi-GE’s approach to </w:t>
      </w:r>
      <w:r w:rsidR="004D54B6">
        <w:rPr>
          <w:rFonts w:cs="Arial"/>
          <w:bCs/>
        </w:rPr>
        <w:t>the operating chemistry choice</w:t>
      </w:r>
      <w:r>
        <w:rPr>
          <w:rFonts w:cs="Arial"/>
          <w:bCs/>
        </w:rPr>
        <w:t xml:space="preserve"> meets relevant good practice when judged against the requirements of our relevant Technical Assessment Guides (TAGs) and Safe</w:t>
      </w:r>
      <w:r w:rsidR="002213B3">
        <w:rPr>
          <w:rFonts w:cs="Arial"/>
          <w:bCs/>
        </w:rPr>
        <w:t>ty Assessment Principles (SAPs); and</w:t>
      </w:r>
    </w:p>
    <w:p w:rsidR="00BB01DE" w:rsidRPr="00D32198" w:rsidRDefault="002213B3" w:rsidP="00D02C5A">
      <w:pPr>
        <w:pStyle w:val="Header"/>
        <w:numPr>
          <w:ilvl w:val="0"/>
          <w:numId w:val="17"/>
        </w:numPr>
        <w:tabs>
          <w:tab w:val="clear" w:pos="4153"/>
          <w:tab w:val="clear" w:pos="8306"/>
          <w:tab w:val="left" w:pos="540"/>
        </w:tabs>
        <w:spacing w:before="120" w:after="120"/>
        <w:jc w:val="both"/>
        <w:rPr>
          <w:rFonts w:cs="Arial"/>
          <w:i/>
          <w:iCs/>
        </w:rPr>
      </w:pPr>
      <w:proofErr w:type="gramStart"/>
      <w:r>
        <w:rPr>
          <w:rFonts w:cs="Arial"/>
          <w:bCs/>
        </w:rPr>
        <w:t>to</w:t>
      </w:r>
      <w:proofErr w:type="gramEnd"/>
      <w:r>
        <w:rPr>
          <w:rFonts w:cs="Arial"/>
          <w:bCs/>
        </w:rPr>
        <w:t xml:space="preserve"> judge if the risks ha</w:t>
      </w:r>
      <w:r w:rsidR="00AE0346">
        <w:rPr>
          <w:rFonts w:cs="Arial"/>
          <w:bCs/>
        </w:rPr>
        <w:t>ve</w:t>
      </w:r>
      <w:r>
        <w:rPr>
          <w:rFonts w:cs="Arial"/>
          <w:bCs/>
        </w:rPr>
        <w:t xml:space="preserve"> been reduced SFAIRP.</w:t>
      </w:r>
      <w:r w:rsidR="00D02C5A">
        <w:rPr>
          <w:rFonts w:cs="Arial"/>
          <w:bCs/>
        </w:rPr>
        <w:t xml:space="preserve"> </w:t>
      </w:r>
      <w:r w:rsidR="00BB01DE">
        <w:rPr>
          <w:rFonts w:cs="Arial"/>
          <w:i/>
          <w:iCs/>
        </w:rPr>
        <w:t xml:space="preserve">  </w:t>
      </w:r>
    </w:p>
    <w:p w:rsidR="00BB01DE" w:rsidRPr="00A66215" w:rsidRDefault="00BB01DE" w:rsidP="00BB01DE">
      <w:pPr>
        <w:pStyle w:val="Header"/>
        <w:tabs>
          <w:tab w:val="left" w:pos="540"/>
        </w:tabs>
        <w:spacing w:before="240" w:after="120"/>
        <w:jc w:val="both"/>
        <w:rPr>
          <w:rFonts w:cs="Arial"/>
          <w:b/>
          <w:bCs/>
          <w:color w:val="000000"/>
        </w:rPr>
      </w:pPr>
      <w:r w:rsidRPr="00A66215">
        <w:rPr>
          <w:rFonts w:cs="Arial"/>
          <w:b/>
          <w:bCs/>
          <w:color w:val="000000"/>
        </w:rPr>
        <w:t>SCOPE OF THE SERVICES REQUIRED</w:t>
      </w:r>
    </w:p>
    <w:p w:rsidR="00DE782D" w:rsidRDefault="002213B3" w:rsidP="002213B3">
      <w:pPr>
        <w:pStyle w:val="Header"/>
        <w:numPr>
          <w:ilvl w:val="0"/>
          <w:numId w:val="12"/>
        </w:numPr>
        <w:tabs>
          <w:tab w:val="clear" w:pos="4153"/>
          <w:tab w:val="clear" w:pos="8306"/>
        </w:tabs>
        <w:spacing w:before="120" w:after="120"/>
        <w:jc w:val="both"/>
        <w:rPr>
          <w:rFonts w:cs="Arial"/>
          <w:iCs/>
        </w:rPr>
      </w:pPr>
      <w:r w:rsidRPr="00DE782D">
        <w:rPr>
          <w:rFonts w:cs="Arial"/>
          <w:iCs/>
        </w:rPr>
        <w:t>The intention is that this contract will be undertaken as a series</w:t>
      </w:r>
      <w:r w:rsidR="00DE782D" w:rsidRPr="00DE782D">
        <w:rPr>
          <w:rFonts w:cs="Arial"/>
          <w:iCs/>
        </w:rPr>
        <w:t xml:space="preserve"> of technical exchange meetings between ONR and experts invited to attend. </w:t>
      </w:r>
      <w:r w:rsidR="00DE782D">
        <w:rPr>
          <w:rFonts w:cs="Arial"/>
          <w:iCs/>
        </w:rPr>
        <w:t xml:space="preserve">At these meetings, </w:t>
      </w:r>
      <w:r w:rsidR="00DE782D" w:rsidRPr="00DE782D">
        <w:rPr>
          <w:rFonts w:cs="Arial"/>
          <w:iCs/>
        </w:rPr>
        <w:t>matters relating to the choice of operating chemistry will be discussed</w:t>
      </w:r>
      <w:r w:rsidR="00DE782D">
        <w:rPr>
          <w:rFonts w:cs="Arial"/>
          <w:iCs/>
        </w:rPr>
        <w:t xml:space="preserve"> and debated</w:t>
      </w:r>
      <w:r w:rsidR="00DE782D" w:rsidRPr="00DE782D">
        <w:rPr>
          <w:rFonts w:cs="Arial"/>
          <w:iCs/>
        </w:rPr>
        <w:t xml:space="preserve">. </w:t>
      </w:r>
      <w:r w:rsidR="00DE782D">
        <w:rPr>
          <w:rFonts w:cs="Arial"/>
          <w:iCs/>
        </w:rPr>
        <w:t xml:space="preserve">The intention is for ONR to remain “neutral”, but steer the discussions. </w:t>
      </w:r>
      <w:r w:rsidRPr="00DE782D">
        <w:rPr>
          <w:rFonts w:cs="Arial"/>
          <w:iCs/>
        </w:rPr>
        <w:t xml:space="preserve">ONR will </w:t>
      </w:r>
      <w:r w:rsidR="00DE782D">
        <w:rPr>
          <w:rFonts w:cs="Arial"/>
          <w:iCs/>
        </w:rPr>
        <w:t xml:space="preserve">therefore </w:t>
      </w:r>
      <w:r w:rsidRPr="00DE782D">
        <w:rPr>
          <w:rFonts w:cs="Arial"/>
          <w:iCs/>
        </w:rPr>
        <w:t xml:space="preserve">coordinate and </w:t>
      </w:r>
      <w:r w:rsidR="00DE782D">
        <w:rPr>
          <w:rFonts w:cs="Arial"/>
          <w:iCs/>
        </w:rPr>
        <w:t xml:space="preserve">chair </w:t>
      </w:r>
      <w:r w:rsidRPr="00DE782D">
        <w:rPr>
          <w:rFonts w:cs="Arial"/>
          <w:iCs/>
        </w:rPr>
        <w:t xml:space="preserve">all meetings, </w:t>
      </w:r>
      <w:r w:rsidR="00DE782D">
        <w:rPr>
          <w:rFonts w:cs="Arial"/>
          <w:iCs/>
        </w:rPr>
        <w:t xml:space="preserve">and will produce full notes from each meeting. </w:t>
      </w:r>
      <w:r w:rsidRPr="00DE782D">
        <w:rPr>
          <w:rFonts w:cs="Arial"/>
          <w:iCs/>
        </w:rPr>
        <w:t>Prior to each meeting ONR will provide an agenda and topics for discussion</w:t>
      </w:r>
      <w:r w:rsidR="008C686B">
        <w:rPr>
          <w:rFonts w:cs="Arial"/>
          <w:iCs/>
        </w:rPr>
        <w:t>, allowing sufficient time for preparation by the TSC</w:t>
      </w:r>
      <w:r w:rsidRPr="00DE782D">
        <w:rPr>
          <w:rFonts w:cs="Arial"/>
          <w:iCs/>
        </w:rPr>
        <w:t>.</w:t>
      </w:r>
    </w:p>
    <w:p w:rsidR="00DE782D" w:rsidRDefault="00DE782D" w:rsidP="002213B3">
      <w:pPr>
        <w:pStyle w:val="Header"/>
        <w:numPr>
          <w:ilvl w:val="0"/>
          <w:numId w:val="12"/>
        </w:numPr>
        <w:tabs>
          <w:tab w:val="clear" w:pos="4153"/>
          <w:tab w:val="clear" w:pos="8306"/>
        </w:tabs>
        <w:spacing w:before="120" w:after="120"/>
        <w:jc w:val="both"/>
        <w:rPr>
          <w:rFonts w:cs="Arial"/>
          <w:iCs/>
        </w:rPr>
      </w:pPr>
      <w:r>
        <w:rPr>
          <w:rFonts w:cs="Arial"/>
          <w:iCs/>
        </w:rPr>
        <w:lastRenderedPageBreak/>
        <w:t>It is not expected that Hitachi-GE will participate in any meeting</w:t>
      </w:r>
      <w:r w:rsidR="008C686B">
        <w:rPr>
          <w:rFonts w:cs="Arial"/>
          <w:iCs/>
        </w:rPr>
        <w:t>s</w:t>
      </w:r>
      <w:r>
        <w:rPr>
          <w:rFonts w:cs="Arial"/>
          <w:iCs/>
        </w:rPr>
        <w:t>, although they may be invited to present or discuss matters if appropriate and agreed in advance.</w:t>
      </w:r>
    </w:p>
    <w:p w:rsidR="00DE782D" w:rsidRDefault="00DE782D" w:rsidP="002213B3">
      <w:pPr>
        <w:pStyle w:val="Header"/>
        <w:numPr>
          <w:ilvl w:val="0"/>
          <w:numId w:val="12"/>
        </w:numPr>
        <w:tabs>
          <w:tab w:val="clear" w:pos="4153"/>
          <w:tab w:val="clear" w:pos="8306"/>
        </w:tabs>
        <w:spacing w:before="120" w:after="120"/>
        <w:jc w:val="both"/>
        <w:rPr>
          <w:rFonts w:cs="Arial"/>
          <w:iCs/>
        </w:rPr>
      </w:pPr>
      <w:r>
        <w:rPr>
          <w:rFonts w:cs="Arial"/>
          <w:iCs/>
        </w:rPr>
        <w:t>The TSC is therefore expected to:</w:t>
      </w:r>
    </w:p>
    <w:p w:rsidR="002213B3" w:rsidRDefault="002213B3" w:rsidP="00DE782D">
      <w:pPr>
        <w:pStyle w:val="Header"/>
        <w:numPr>
          <w:ilvl w:val="1"/>
          <w:numId w:val="12"/>
        </w:numPr>
        <w:tabs>
          <w:tab w:val="clear" w:pos="1040"/>
          <w:tab w:val="clear" w:pos="4153"/>
          <w:tab w:val="clear" w:pos="8306"/>
          <w:tab w:val="num" w:pos="851"/>
        </w:tabs>
        <w:spacing w:before="120" w:after="120"/>
        <w:ind w:hanging="340"/>
        <w:jc w:val="both"/>
        <w:rPr>
          <w:rFonts w:cs="Arial"/>
          <w:iCs/>
        </w:rPr>
      </w:pPr>
      <w:r w:rsidRPr="00DE782D">
        <w:rPr>
          <w:rFonts w:cs="Arial"/>
          <w:iCs/>
        </w:rPr>
        <w:t xml:space="preserve"> </w:t>
      </w:r>
      <w:r w:rsidR="00DE782D">
        <w:rPr>
          <w:rFonts w:cs="Arial"/>
          <w:iCs/>
        </w:rPr>
        <w:t>Prepare for each meeting, considering and researching the topics/questions posed by ONR prior to the meeting;</w:t>
      </w:r>
    </w:p>
    <w:p w:rsidR="00DE782D" w:rsidRDefault="00DE782D" w:rsidP="00DE782D">
      <w:pPr>
        <w:pStyle w:val="Header"/>
        <w:numPr>
          <w:ilvl w:val="1"/>
          <w:numId w:val="12"/>
        </w:numPr>
        <w:tabs>
          <w:tab w:val="clear" w:pos="1040"/>
          <w:tab w:val="clear" w:pos="4153"/>
          <w:tab w:val="clear" w:pos="8306"/>
          <w:tab w:val="num" w:pos="851"/>
        </w:tabs>
        <w:spacing w:before="120" w:after="120"/>
        <w:ind w:hanging="340"/>
        <w:jc w:val="both"/>
        <w:rPr>
          <w:rFonts w:cs="Arial"/>
          <w:iCs/>
        </w:rPr>
      </w:pPr>
      <w:r>
        <w:rPr>
          <w:rFonts w:cs="Arial"/>
          <w:iCs/>
        </w:rPr>
        <w:t>Attend and make an active contribution to each meeting, including suggesting other topics for discussion;</w:t>
      </w:r>
    </w:p>
    <w:p w:rsidR="00DE782D" w:rsidRPr="00DE782D" w:rsidRDefault="00DE782D" w:rsidP="00DE782D">
      <w:pPr>
        <w:pStyle w:val="Header"/>
        <w:numPr>
          <w:ilvl w:val="1"/>
          <w:numId w:val="12"/>
        </w:numPr>
        <w:tabs>
          <w:tab w:val="clear" w:pos="1040"/>
          <w:tab w:val="clear" w:pos="4153"/>
          <w:tab w:val="clear" w:pos="8306"/>
          <w:tab w:val="num" w:pos="851"/>
        </w:tabs>
        <w:spacing w:before="120" w:after="120"/>
        <w:ind w:hanging="340"/>
        <w:jc w:val="both"/>
        <w:rPr>
          <w:rFonts w:cs="Arial"/>
          <w:iCs/>
        </w:rPr>
      </w:pPr>
      <w:r>
        <w:rPr>
          <w:rFonts w:cs="Arial"/>
          <w:iCs/>
        </w:rPr>
        <w:t>Review and agree the notes produced by ONR following each meeting.</w:t>
      </w:r>
    </w:p>
    <w:p w:rsidR="009841C0" w:rsidRDefault="009841C0" w:rsidP="008C686B">
      <w:pPr>
        <w:pStyle w:val="Header"/>
        <w:numPr>
          <w:ilvl w:val="0"/>
          <w:numId w:val="12"/>
        </w:numPr>
        <w:tabs>
          <w:tab w:val="clear" w:pos="4153"/>
          <w:tab w:val="clear" w:pos="8306"/>
        </w:tabs>
        <w:spacing w:before="120" w:after="120"/>
        <w:jc w:val="both"/>
        <w:rPr>
          <w:rFonts w:cs="Arial"/>
          <w:iCs/>
        </w:rPr>
      </w:pPr>
      <w:r>
        <w:rPr>
          <w:rFonts w:cs="Arial"/>
          <w:iCs/>
        </w:rPr>
        <w:t>ONR recognise that this is a challenging topic and therefore it is not expected that all discussions will necessarily reach conclusions, but may instead identify where uncertainties and challenges remain and therefore where additional regulatory scrutiny may be warranted.</w:t>
      </w:r>
    </w:p>
    <w:p w:rsidR="008C686B" w:rsidRDefault="00DE782D" w:rsidP="008C686B">
      <w:pPr>
        <w:pStyle w:val="Header"/>
        <w:numPr>
          <w:ilvl w:val="0"/>
          <w:numId w:val="12"/>
        </w:numPr>
        <w:tabs>
          <w:tab w:val="clear" w:pos="4153"/>
          <w:tab w:val="clear" w:pos="8306"/>
        </w:tabs>
        <w:spacing w:before="120" w:after="120"/>
        <w:jc w:val="both"/>
        <w:rPr>
          <w:rFonts w:cs="Arial"/>
          <w:iCs/>
        </w:rPr>
      </w:pPr>
      <w:r>
        <w:rPr>
          <w:rFonts w:cs="Arial"/>
          <w:iCs/>
        </w:rPr>
        <w:t xml:space="preserve">The intention of this contract is not to secure individual </w:t>
      </w:r>
      <w:proofErr w:type="gramStart"/>
      <w:r>
        <w:rPr>
          <w:rFonts w:cs="Arial"/>
          <w:iCs/>
        </w:rPr>
        <w:t>experts,</w:t>
      </w:r>
      <w:proofErr w:type="gramEnd"/>
      <w:r>
        <w:rPr>
          <w:rFonts w:cs="Arial"/>
          <w:iCs/>
        </w:rPr>
        <w:t xml:space="preserve"> rather it is the view of the TSC organisation. The TSC should therefore propose a range of individuals who may be suitable to support these meetings</w:t>
      </w:r>
      <w:r w:rsidR="008C686B">
        <w:rPr>
          <w:rFonts w:cs="Arial"/>
          <w:iCs/>
        </w:rPr>
        <w:t>, from a range of appropriate technical disciplines and backgrounds such as chemistry, materials, structural integrity and radiological protection</w:t>
      </w:r>
      <w:r>
        <w:rPr>
          <w:rFonts w:cs="Arial"/>
          <w:iCs/>
        </w:rPr>
        <w:t>.</w:t>
      </w:r>
      <w:r w:rsidR="008C686B">
        <w:rPr>
          <w:rFonts w:cs="Arial"/>
          <w:iCs/>
        </w:rPr>
        <w:t xml:space="preserve"> It will be for the TSC to decide who is b</w:t>
      </w:r>
      <w:r w:rsidR="002A40EE">
        <w:rPr>
          <w:rFonts w:cs="Arial"/>
          <w:iCs/>
        </w:rPr>
        <w:t>e</w:t>
      </w:r>
      <w:r w:rsidR="008C686B">
        <w:rPr>
          <w:rFonts w:cs="Arial"/>
          <w:iCs/>
        </w:rPr>
        <w:t>s</w:t>
      </w:r>
      <w:r w:rsidR="002A40EE">
        <w:rPr>
          <w:rFonts w:cs="Arial"/>
          <w:iCs/>
        </w:rPr>
        <w:t>t</w:t>
      </w:r>
      <w:r w:rsidR="008C686B">
        <w:rPr>
          <w:rFonts w:cs="Arial"/>
          <w:iCs/>
        </w:rPr>
        <w:t xml:space="preserve"> placed to represent them at each meeting, given the specific topics </w:t>
      </w:r>
      <w:r w:rsidR="002A40EE">
        <w:rPr>
          <w:rFonts w:cs="Arial"/>
          <w:iCs/>
        </w:rPr>
        <w:t>for</w:t>
      </w:r>
      <w:r w:rsidR="008C686B">
        <w:rPr>
          <w:rFonts w:cs="Arial"/>
          <w:iCs/>
        </w:rPr>
        <w:t xml:space="preserve"> discussion. By exception, ONR would not expect more than one person to attend each meeting (although the person may change from meeting to meeting).</w:t>
      </w:r>
    </w:p>
    <w:p w:rsidR="002A40EE" w:rsidRDefault="00B87D1F" w:rsidP="002A40EE">
      <w:pPr>
        <w:pStyle w:val="Header"/>
        <w:numPr>
          <w:ilvl w:val="0"/>
          <w:numId w:val="12"/>
        </w:numPr>
        <w:tabs>
          <w:tab w:val="clear" w:pos="4153"/>
          <w:tab w:val="clear" w:pos="8306"/>
        </w:tabs>
        <w:spacing w:before="120" w:after="120"/>
        <w:jc w:val="both"/>
        <w:rPr>
          <w:rFonts w:cs="Arial"/>
          <w:iCs/>
        </w:rPr>
      </w:pPr>
      <w:r w:rsidRPr="008C686B">
        <w:rPr>
          <w:rFonts w:cs="Arial"/>
          <w:iCs/>
        </w:rPr>
        <w:t xml:space="preserve">A start date of </w:t>
      </w:r>
      <w:r w:rsidR="008C686B">
        <w:rPr>
          <w:rFonts w:cs="Arial"/>
          <w:iCs/>
        </w:rPr>
        <w:t xml:space="preserve">December </w:t>
      </w:r>
      <w:r w:rsidRPr="008C686B">
        <w:rPr>
          <w:rFonts w:cs="Arial"/>
          <w:iCs/>
        </w:rPr>
        <w:t>201</w:t>
      </w:r>
      <w:r w:rsidR="008C686B">
        <w:rPr>
          <w:rFonts w:cs="Arial"/>
          <w:iCs/>
        </w:rPr>
        <w:t>5</w:t>
      </w:r>
      <w:r w:rsidRPr="008C686B">
        <w:rPr>
          <w:rFonts w:cs="Arial"/>
          <w:iCs/>
        </w:rPr>
        <w:t xml:space="preserve"> is initially proposed</w:t>
      </w:r>
      <w:r w:rsidR="008C686B">
        <w:rPr>
          <w:rFonts w:cs="Arial"/>
          <w:iCs/>
        </w:rPr>
        <w:t>, with the intention to hold the first meeting during January 2015</w:t>
      </w:r>
      <w:r w:rsidRPr="008C686B">
        <w:rPr>
          <w:rFonts w:cs="Arial"/>
          <w:iCs/>
        </w:rPr>
        <w:t xml:space="preserve">. </w:t>
      </w:r>
      <w:r w:rsidR="008C686B">
        <w:rPr>
          <w:rFonts w:cs="Arial"/>
          <w:iCs/>
        </w:rPr>
        <w:t xml:space="preserve">It is assumed that no more than 3 meetings will be necessary for the purpose of this contract. </w:t>
      </w:r>
      <w:r w:rsidRPr="008C686B">
        <w:rPr>
          <w:rFonts w:cs="Arial"/>
          <w:iCs/>
        </w:rPr>
        <w:t xml:space="preserve">The work package is assumed to be approximately 6 months in duration. </w:t>
      </w:r>
      <w:r w:rsidR="008C686B">
        <w:rPr>
          <w:rFonts w:cs="Arial"/>
          <w:iCs/>
        </w:rPr>
        <w:t xml:space="preserve">Dates for future meetings </w:t>
      </w:r>
      <w:r w:rsidRPr="008C686B">
        <w:rPr>
          <w:rFonts w:cs="Arial"/>
          <w:iCs/>
        </w:rPr>
        <w:t xml:space="preserve">will be agreed and fixed </w:t>
      </w:r>
      <w:r w:rsidR="008C686B">
        <w:rPr>
          <w:rFonts w:cs="Arial"/>
          <w:iCs/>
        </w:rPr>
        <w:t xml:space="preserve">during the </w:t>
      </w:r>
      <w:r w:rsidRPr="008C686B">
        <w:rPr>
          <w:rFonts w:cs="Arial"/>
          <w:iCs/>
        </w:rPr>
        <w:t>contract</w:t>
      </w:r>
      <w:r w:rsidR="008C686B">
        <w:rPr>
          <w:rFonts w:cs="Arial"/>
          <w:iCs/>
        </w:rPr>
        <w:t xml:space="preserve"> period</w:t>
      </w:r>
      <w:r w:rsidRPr="008C686B">
        <w:rPr>
          <w:rFonts w:cs="Arial"/>
          <w:iCs/>
        </w:rPr>
        <w:t>.</w:t>
      </w:r>
      <w:r w:rsidR="002A40EE">
        <w:rPr>
          <w:rFonts w:cs="Arial"/>
          <w:iCs/>
        </w:rPr>
        <w:t xml:space="preserve"> </w:t>
      </w:r>
      <w:r w:rsidR="002A40EE" w:rsidRPr="002A40EE">
        <w:rPr>
          <w:rFonts w:cs="Arial"/>
          <w:iCs/>
        </w:rPr>
        <w:t>It is assumed that all meeting take place at the ONR offices in Bootle, Liverpool, between 9:00 and 17:00</w:t>
      </w:r>
      <w:r w:rsidR="002A40EE">
        <w:rPr>
          <w:rFonts w:cs="Arial"/>
          <w:iCs/>
        </w:rPr>
        <w:t xml:space="preserve"> and will last no longer than 1 day each</w:t>
      </w:r>
      <w:r w:rsidR="002A40EE" w:rsidRPr="002A40EE">
        <w:rPr>
          <w:rFonts w:cs="Arial"/>
          <w:iCs/>
        </w:rPr>
        <w:t>.</w:t>
      </w:r>
    </w:p>
    <w:p w:rsidR="002A40EE" w:rsidRDefault="002A40EE" w:rsidP="002A40EE">
      <w:pPr>
        <w:pStyle w:val="Header"/>
        <w:numPr>
          <w:ilvl w:val="0"/>
          <w:numId w:val="12"/>
        </w:numPr>
        <w:tabs>
          <w:tab w:val="clear" w:pos="4153"/>
          <w:tab w:val="clear" w:pos="8306"/>
        </w:tabs>
        <w:spacing w:before="120" w:after="120"/>
        <w:jc w:val="both"/>
        <w:rPr>
          <w:rFonts w:cs="Arial"/>
          <w:iCs/>
        </w:rPr>
      </w:pPr>
      <w:r>
        <w:rPr>
          <w:rFonts w:cs="Arial"/>
          <w:iCs/>
        </w:rPr>
        <w:t>ONR would expect 1 week of effort would be required to support each meeting (i.e. 3 days preparation, 1 day meeting, 1 day follow-up), plus associated travel and subsistence costs. It would be prudent to include a further man-week of effort to cover miscellaneous support that may arise as a result.</w:t>
      </w:r>
    </w:p>
    <w:p w:rsidR="002A40EE" w:rsidRPr="002A40EE" w:rsidRDefault="00B87D1F" w:rsidP="002A40EE">
      <w:pPr>
        <w:pStyle w:val="Header"/>
        <w:numPr>
          <w:ilvl w:val="0"/>
          <w:numId w:val="12"/>
        </w:numPr>
        <w:tabs>
          <w:tab w:val="clear" w:pos="4153"/>
          <w:tab w:val="clear" w:pos="8306"/>
        </w:tabs>
        <w:spacing w:before="120" w:after="120"/>
        <w:jc w:val="both"/>
        <w:rPr>
          <w:rFonts w:cs="Arial"/>
          <w:iCs/>
        </w:rPr>
      </w:pPr>
      <w:r w:rsidRPr="002A40EE">
        <w:rPr>
          <w:rFonts w:cs="Arial"/>
        </w:rPr>
        <w:t>Work cannot commence until the security clearances of individuals working on the project have been established, and the IT systems have been demonstrated to be suitable for the protective mar</w:t>
      </w:r>
      <w:r w:rsidR="002A40EE">
        <w:rPr>
          <w:rFonts w:cs="Arial"/>
        </w:rPr>
        <w:t>king applied to the information.</w:t>
      </w:r>
    </w:p>
    <w:p w:rsidR="00D02C5A" w:rsidRDefault="00D02C5A" w:rsidP="002A40EE">
      <w:pPr>
        <w:pStyle w:val="Header"/>
        <w:numPr>
          <w:ilvl w:val="0"/>
          <w:numId w:val="12"/>
        </w:numPr>
        <w:tabs>
          <w:tab w:val="clear" w:pos="4153"/>
          <w:tab w:val="clear" w:pos="8306"/>
        </w:tabs>
        <w:spacing w:before="120" w:after="120"/>
        <w:jc w:val="both"/>
        <w:rPr>
          <w:rFonts w:cs="Arial"/>
          <w:iCs/>
        </w:rPr>
      </w:pPr>
      <w:r w:rsidRPr="002A40EE">
        <w:rPr>
          <w:rFonts w:cs="Arial"/>
          <w:iCs/>
        </w:rPr>
        <w:t xml:space="preserve">The scope of the work </w:t>
      </w:r>
      <w:r w:rsidR="0026490F">
        <w:rPr>
          <w:rFonts w:cs="Arial"/>
          <w:iCs/>
        </w:rPr>
        <w:t>wo</w:t>
      </w:r>
      <w:r w:rsidRPr="002A40EE">
        <w:rPr>
          <w:rFonts w:cs="Arial"/>
          <w:iCs/>
        </w:rPr>
        <w:t>uld also include, where appropriate:</w:t>
      </w:r>
    </w:p>
    <w:p w:rsidR="00D02C5A" w:rsidRDefault="00D02C5A" w:rsidP="00D02C5A">
      <w:pPr>
        <w:pStyle w:val="Header"/>
        <w:numPr>
          <w:ilvl w:val="0"/>
          <w:numId w:val="18"/>
        </w:numPr>
        <w:tabs>
          <w:tab w:val="clear" w:pos="4153"/>
          <w:tab w:val="clear" w:pos="8306"/>
          <w:tab w:val="left" w:pos="540"/>
        </w:tabs>
        <w:spacing w:before="120" w:after="120"/>
        <w:jc w:val="both"/>
        <w:rPr>
          <w:rFonts w:cs="Arial"/>
          <w:iCs/>
        </w:rPr>
      </w:pPr>
      <w:r>
        <w:rPr>
          <w:rFonts w:cs="Arial"/>
          <w:iCs/>
        </w:rPr>
        <w:t xml:space="preserve">The identification of any necessary UK ABWR information required from Hitachi-GE. ONR will formally </w:t>
      </w:r>
      <w:r w:rsidR="0026490F">
        <w:rPr>
          <w:rFonts w:cs="Arial"/>
          <w:iCs/>
        </w:rPr>
        <w:t>request this from</w:t>
      </w:r>
      <w:r>
        <w:rPr>
          <w:rFonts w:cs="Arial"/>
          <w:iCs/>
        </w:rPr>
        <w:t xml:space="preserve"> Hitachi-GE as Regulatory Queries, but the contractor is expected to identify the information required. </w:t>
      </w:r>
    </w:p>
    <w:p w:rsidR="002A40EE" w:rsidRDefault="002A40EE" w:rsidP="002A40EE">
      <w:pPr>
        <w:pStyle w:val="Header"/>
        <w:numPr>
          <w:ilvl w:val="0"/>
          <w:numId w:val="18"/>
        </w:numPr>
        <w:tabs>
          <w:tab w:val="clear" w:pos="4153"/>
          <w:tab w:val="clear" w:pos="8306"/>
          <w:tab w:val="left" w:pos="540"/>
        </w:tabs>
        <w:spacing w:before="120" w:after="120"/>
        <w:jc w:val="both"/>
        <w:rPr>
          <w:rFonts w:cs="Arial"/>
          <w:iCs/>
        </w:rPr>
      </w:pPr>
      <w:r>
        <w:rPr>
          <w:rFonts w:cs="Arial"/>
          <w:iCs/>
        </w:rPr>
        <w:t>Consideration</w:t>
      </w:r>
      <w:r w:rsidR="00D02C5A">
        <w:rPr>
          <w:rFonts w:cs="Arial"/>
          <w:iCs/>
        </w:rPr>
        <w:t xml:space="preserve"> of part or all of, any responses provided by Hitachi-GE in answer to any queries </w:t>
      </w:r>
      <w:proofErr w:type="gramStart"/>
      <w:r w:rsidR="00D02C5A">
        <w:rPr>
          <w:rFonts w:cs="Arial"/>
          <w:iCs/>
        </w:rPr>
        <w:t>raised</w:t>
      </w:r>
      <w:proofErr w:type="gramEnd"/>
      <w:r w:rsidR="00D02C5A">
        <w:rPr>
          <w:rFonts w:cs="Arial"/>
          <w:iCs/>
        </w:rPr>
        <w:t xml:space="preserve"> in conjunction with completing the work described above.</w:t>
      </w:r>
    </w:p>
    <w:p w:rsidR="002A40EE" w:rsidRPr="00A66215" w:rsidRDefault="002A40EE" w:rsidP="002A40EE">
      <w:pPr>
        <w:pStyle w:val="Header"/>
        <w:tabs>
          <w:tab w:val="left" w:pos="540"/>
        </w:tabs>
        <w:spacing w:before="240" w:after="120"/>
        <w:jc w:val="both"/>
        <w:rPr>
          <w:rFonts w:cs="Arial"/>
          <w:b/>
          <w:bCs/>
          <w:color w:val="000000"/>
        </w:rPr>
      </w:pPr>
      <w:r>
        <w:rPr>
          <w:rFonts w:cs="Arial"/>
          <w:b/>
          <w:bCs/>
          <w:color w:val="000000"/>
        </w:rPr>
        <w:t>CONSTRAINTS</w:t>
      </w:r>
    </w:p>
    <w:p w:rsidR="00D02C5A" w:rsidRDefault="00D02C5A" w:rsidP="002A40EE">
      <w:pPr>
        <w:pStyle w:val="Header"/>
        <w:numPr>
          <w:ilvl w:val="0"/>
          <w:numId w:val="12"/>
        </w:numPr>
        <w:tabs>
          <w:tab w:val="clear" w:pos="4153"/>
          <w:tab w:val="clear" w:pos="8306"/>
        </w:tabs>
        <w:spacing w:before="120" w:after="120"/>
        <w:jc w:val="both"/>
        <w:rPr>
          <w:rFonts w:cs="Arial"/>
          <w:iCs/>
        </w:rPr>
      </w:pPr>
      <w:r w:rsidRPr="002A40EE">
        <w:rPr>
          <w:rFonts w:cs="Arial"/>
          <w:iCs/>
        </w:rPr>
        <w:t>The following constraints will apply:</w:t>
      </w:r>
    </w:p>
    <w:p w:rsidR="009841C0" w:rsidRPr="00BF07CC" w:rsidRDefault="00D02C5A" w:rsidP="009841C0">
      <w:pPr>
        <w:pStyle w:val="Header"/>
        <w:numPr>
          <w:ilvl w:val="0"/>
          <w:numId w:val="21"/>
        </w:numPr>
        <w:tabs>
          <w:tab w:val="clear" w:pos="4153"/>
          <w:tab w:val="clear" w:pos="8306"/>
          <w:tab w:val="left" w:pos="540"/>
        </w:tabs>
        <w:spacing w:before="120" w:after="120"/>
        <w:jc w:val="both"/>
        <w:rPr>
          <w:rFonts w:cs="Arial"/>
          <w:iCs/>
        </w:rPr>
      </w:pPr>
      <w:r w:rsidRPr="00BF07CC">
        <w:rPr>
          <w:rFonts w:cs="Arial"/>
          <w:iCs/>
        </w:rPr>
        <w:lastRenderedPageBreak/>
        <w:t xml:space="preserve">ONR would expect the work </w:t>
      </w:r>
      <w:r w:rsidR="00623EF1">
        <w:rPr>
          <w:rFonts w:cs="Arial"/>
          <w:iCs/>
        </w:rPr>
        <w:t>to st</w:t>
      </w:r>
      <w:r>
        <w:rPr>
          <w:rFonts w:cs="Arial"/>
          <w:iCs/>
        </w:rPr>
        <w:t xml:space="preserve">art </w:t>
      </w:r>
      <w:r w:rsidR="009841C0">
        <w:rPr>
          <w:rFonts w:cs="Arial"/>
          <w:iCs/>
        </w:rPr>
        <w:t>around the</w:t>
      </w:r>
      <w:r>
        <w:rPr>
          <w:rFonts w:cs="Arial"/>
          <w:iCs/>
        </w:rPr>
        <w:t xml:space="preserve"> 1 </w:t>
      </w:r>
      <w:r w:rsidR="009841C0">
        <w:rPr>
          <w:rFonts w:cs="Arial"/>
          <w:iCs/>
        </w:rPr>
        <w:t>December</w:t>
      </w:r>
      <w:r>
        <w:rPr>
          <w:rFonts w:cs="Arial"/>
          <w:iCs/>
        </w:rPr>
        <w:t xml:space="preserve"> 2014 and to </w:t>
      </w:r>
      <w:r w:rsidRPr="00BF07CC">
        <w:rPr>
          <w:rFonts w:cs="Arial"/>
          <w:iCs/>
        </w:rPr>
        <w:t>be comple</w:t>
      </w:r>
      <w:r>
        <w:rPr>
          <w:rFonts w:cs="Arial"/>
          <w:iCs/>
        </w:rPr>
        <w:t xml:space="preserve">ted by 31 </w:t>
      </w:r>
      <w:r w:rsidR="009841C0">
        <w:rPr>
          <w:rFonts w:cs="Arial"/>
          <w:iCs/>
        </w:rPr>
        <w:t>May</w:t>
      </w:r>
      <w:r w:rsidRPr="00BF07CC">
        <w:rPr>
          <w:rFonts w:cs="Arial"/>
          <w:iCs/>
        </w:rPr>
        <w:t xml:space="preserve"> 2015. </w:t>
      </w:r>
    </w:p>
    <w:p w:rsidR="00D02C5A" w:rsidRPr="00101E09" w:rsidRDefault="00D02C5A" w:rsidP="00D02C5A">
      <w:pPr>
        <w:pStyle w:val="Header"/>
        <w:numPr>
          <w:ilvl w:val="0"/>
          <w:numId w:val="21"/>
        </w:numPr>
        <w:tabs>
          <w:tab w:val="clear" w:pos="4153"/>
          <w:tab w:val="clear" w:pos="8306"/>
          <w:tab w:val="left" w:pos="540"/>
        </w:tabs>
        <w:spacing w:before="120" w:after="120"/>
        <w:jc w:val="both"/>
        <w:rPr>
          <w:rFonts w:cs="Arial"/>
          <w:iCs/>
        </w:rPr>
      </w:pPr>
      <w:r w:rsidRPr="00101E09">
        <w:rPr>
          <w:rFonts w:cs="Arial"/>
          <w:iCs/>
        </w:rPr>
        <w:t>The successful Technical Support Contract</w:t>
      </w:r>
      <w:r>
        <w:rPr>
          <w:rFonts w:cs="Arial"/>
          <w:iCs/>
        </w:rPr>
        <w:t xml:space="preserve">or will be provided with </w:t>
      </w:r>
      <w:r w:rsidR="009841C0">
        <w:rPr>
          <w:rFonts w:cs="Arial"/>
          <w:iCs/>
        </w:rPr>
        <w:t>any</w:t>
      </w:r>
      <w:r w:rsidRPr="00101E09">
        <w:rPr>
          <w:rFonts w:cs="Arial"/>
          <w:iCs/>
        </w:rPr>
        <w:t xml:space="preserve"> relevant UK ABWR information supplied to ONR during GDA. </w:t>
      </w:r>
    </w:p>
    <w:p w:rsidR="00BB01DE" w:rsidRPr="00A66215" w:rsidRDefault="00BB01DE" w:rsidP="00BB01DE">
      <w:pPr>
        <w:pStyle w:val="Header"/>
        <w:tabs>
          <w:tab w:val="left" w:pos="540"/>
        </w:tabs>
        <w:spacing w:before="240" w:after="120"/>
        <w:jc w:val="both"/>
        <w:rPr>
          <w:rFonts w:cs="Arial"/>
          <w:b/>
          <w:bCs/>
          <w:color w:val="000000"/>
        </w:rPr>
      </w:pPr>
      <w:r w:rsidRPr="00A66215">
        <w:rPr>
          <w:rFonts w:cs="Arial"/>
          <w:b/>
          <w:bCs/>
          <w:color w:val="000000"/>
        </w:rPr>
        <w:t>OBJECTIVES</w:t>
      </w:r>
    </w:p>
    <w:p w:rsidR="00D02C5A" w:rsidRDefault="00D02C5A" w:rsidP="009841C0">
      <w:pPr>
        <w:pStyle w:val="Header"/>
        <w:numPr>
          <w:ilvl w:val="0"/>
          <w:numId w:val="12"/>
        </w:numPr>
        <w:tabs>
          <w:tab w:val="clear" w:pos="4153"/>
          <w:tab w:val="clear" w:pos="8306"/>
        </w:tabs>
        <w:spacing w:before="120" w:after="120"/>
        <w:jc w:val="both"/>
        <w:rPr>
          <w:rFonts w:cs="Arial"/>
          <w:iCs/>
        </w:rPr>
      </w:pPr>
      <w:r>
        <w:rPr>
          <w:rFonts w:cs="Arial"/>
          <w:iCs/>
        </w:rPr>
        <w:t xml:space="preserve"> </w:t>
      </w:r>
      <w:r w:rsidRPr="009841C0">
        <w:rPr>
          <w:rFonts w:cs="Arial"/>
          <w:iCs/>
        </w:rPr>
        <w:t xml:space="preserve">In summary, the required outcome of this work package is </w:t>
      </w:r>
      <w:r w:rsidR="009841C0">
        <w:rPr>
          <w:rFonts w:cs="Arial"/>
          <w:iCs/>
        </w:rPr>
        <w:t>for the contractor to</w:t>
      </w:r>
      <w:r w:rsidRPr="009841C0">
        <w:rPr>
          <w:rFonts w:cs="Arial"/>
          <w:iCs/>
        </w:rPr>
        <w:t>:</w:t>
      </w:r>
    </w:p>
    <w:p w:rsidR="00D02C5A" w:rsidRPr="00F8227A" w:rsidRDefault="009841C0" w:rsidP="00D02C5A">
      <w:pPr>
        <w:pStyle w:val="Header"/>
        <w:numPr>
          <w:ilvl w:val="0"/>
          <w:numId w:val="20"/>
        </w:numPr>
        <w:tabs>
          <w:tab w:val="clear" w:pos="4153"/>
          <w:tab w:val="clear" w:pos="8306"/>
          <w:tab w:val="left" w:pos="540"/>
        </w:tabs>
        <w:spacing w:before="120" w:after="120"/>
        <w:jc w:val="both"/>
        <w:rPr>
          <w:rFonts w:cs="Arial"/>
          <w:i/>
          <w:iCs/>
        </w:rPr>
      </w:pPr>
      <w:r>
        <w:rPr>
          <w:rFonts w:cs="Arial"/>
          <w:iCs/>
        </w:rPr>
        <w:t>Provide independent, robust and challenging expert advice on the operating chemistry choice for the primary cooling system of UK ABWR and justification thereof, taking account of the expertise of the TSC organisation</w:t>
      </w:r>
      <w:r w:rsidR="00D02C5A">
        <w:rPr>
          <w:rFonts w:cs="Arial"/>
          <w:iCs/>
        </w:rPr>
        <w:t>;</w:t>
      </w:r>
      <w:r>
        <w:rPr>
          <w:rFonts w:cs="Arial"/>
          <w:iCs/>
        </w:rPr>
        <w:t xml:space="preserve"> and</w:t>
      </w:r>
    </w:p>
    <w:p w:rsidR="00D02C5A" w:rsidRPr="00D32198" w:rsidRDefault="00D02C5A" w:rsidP="00D02C5A">
      <w:pPr>
        <w:pStyle w:val="Header"/>
        <w:numPr>
          <w:ilvl w:val="0"/>
          <w:numId w:val="20"/>
        </w:numPr>
        <w:tabs>
          <w:tab w:val="clear" w:pos="4153"/>
          <w:tab w:val="clear" w:pos="8306"/>
          <w:tab w:val="left" w:pos="540"/>
        </w:tabs>
        <w:spacing w:before="120" w:after="120"/>
        <w:jc w:val="both"/>
        <w:rPr>
          <w:rFonts w:cs="Arial"/>
          <w:i/>
          <w:iCs/>
        </w:rPr>
      </w:pPr>
      <w:r>
        <w:rPr>
          <w:rFonts w:cs="Arial"/>
          <w:iCs/>
        </w:rPr>
        <w:t xml:space="preserve">Makes recommendations to ONR for where the </w:t>
      </w:r>
      <w:r w:rsidR="00AE0346">
        <w:rPr>
          <w:rFonts w:cs="Arial"/>
          <w:iCs/>
        </w:rPr>
        <w:t>justification that</w:t>
      </w:r>
      <w:r w:rsidR="009841C0">
        <w:rPr>
          <w:rFonts w:cs="Arial"/>
          <w:iCs/>
        </w:rPr>
        <w:t xml:space="preserve"> risks are reduced SFAIRP </w:t>
      </w:r>
      <w:r>
        <w:rPr>
          <w:rFonts w:cs="Arial"/>
          <w:iCs/>
        </w:rPr>
        <w:t xml:space="preserve">may require increased regulatory scrutiny as GDA progresses </w:t>
      </w:r>
      <w:r w:rsidR="009841C0">
        <w:rPr>
          <w:rFonts w:cs="Arial"/>
          <w:iCs/>
        </w:rPr>
        <w:t>during</w:t>
      </w:r>
      <w:r>
        <w:rPr>
          <w:rFonts w:cs="Arial"/>
          <w:iCs/>
        </w:rPr>
        <w:t xml:space="preserve"> Steps 3 and 4.</w:t>
      </w:r>
    </w:p>
    <w:p w:rsidR="00BB01DE" w:rsidRPr="00623EF1" w:rsidRDefault="00BB01DE" w:rsidP="00BB01DE">
      <w:pPr>
        <w:pStyle w:val="Header"/>
        <w:tabs>
          <w:tab w:val="left" w:pos="540"/>
        </w:tabs>
        <w:spacing w:before="240" w:after="120"/>
        <w:jc w:val="both"/>
        <w:rPr>
          <w:rFonts w:cs="Arial"/>
          <w:b/>
          <w:bCs/>
        </w:rPr>
      </w:pPr>
      <w:r w:rsidRPr="00623EF1">
        <w:rPr>
          <w:rFonts w:cs="Arial"/>
          <w:b/>
          <w:bCs/>
        </w:rPr>
        <w:t>CONTRACT MANAGEMENT</w:t>
      </w:r>
    </w:p>
    <w:p w:rsidR="00B37FAF" w:rsidRPr="00AE0346" w:rsidRDefault="00B37FAF" w:rsidP="00AE0346">
      <w:pPr>
        <w:pStyle w:val="Header"/>
        <w:numPr>
          <w:ilvl w:val="0"/>
          <w:numId w:val="12"/>
        </w:numPr>
        <w:tabs>
          <w:tab w:val="clear" w:pos="4153"/>
          <w:tab w:val="clear" w:pos="8306"/>
        </w:tabs>
        <w:spacing w:before="120" w:after="120"/>
        <w:jc w:val="both"/>
        <w:rPr>
          <w:rFonts w:cs="Arial"/>
          <w:iCs/>
        </w:rPr>
      </w:pPr>
      <w:r w:rsidRPr="00AE0346">
        <w:rPr>
          <w:rFonts w:cs="Arial"/>
          <w:iCs/>
        </w:rPr>
        <w:t xml:space="preserve">The ONR Project Officer </w:t>
      </w:r>
      <w:r w:rsidR="00623EF1" w:rsidRPr="00AE0346">
        <w:rPr>
          <w:rFonts w:cs="Arial"/>
          <w:iCs/>
        </w:rPr>
        <w:t>who will be responsible for liaison with the Contractor and certifying completion of the work</w:t>
      </w:r>
      <w:r w:rsidRPr="00AE0346">
        <w:rPr>
          <w:rFonts w:cs="Arial"/>
          <w:iCs/>
        </w:rPr>
        <w:t>:</w:t>
      </w:r>
    </w:p>
    <w:p w:rsidR="00B37FAF" w:rsidRPr="00AE0346" w:rsidRDefault="00AE0346" w:rsidP="00AE0346">
      <w:pPr>
        <w:pStyle w:val="Header"/>
        <w:numPr>
          <w:ilvl w:val="0"/>
          <w:numId w:val="12"/>
        </w:numPr>
        <w:tabs>
          <w:tab w:val="clear" w:pos="4153"/>
          <w:tab w:val="clear" w:pos="8306"/>
        </w:tabs>
        <w:spacing w:before="120" w:after="120"/>
        <w:jc w:val="both"/>
        <w:rPr>
          <w:rFonts w:cs="Arial"/>
          <w:iCs/>
        </w:rPr>
      </w:pPr>
      <w:r w:rsidRPr="00AE0346">
        <w:rPr>
          <w:rFonts w:cs="Arial"/>
          <w:iCs/>
        </w:rPr>
        <w:t>It is not anticipated that a ki</w:t>
      </w:r>
      <w:r w:rsidR="00B37FAF" w:rsidRPr="00AE0346">
        <w:rPr>
          <w:rFonts w:cs="Arial"/>
          <w:iCs/>
        </w:rPr>
        <w:t xml:space="preserve">ck-off </w:t>
      </w:r>
      <w:r w:rsidRPr="00AE0346">
        <w:rPr>
          <w:rFonts w:cs="Arial"/>
          <w:iCs/>
        </w:rPr>
        <w:t>or review meeting</w:t>
      </w:r>
      <w:r w:rsidR="00B37FAF" w:rsidRPr="00AE0346">
        <w:rPr>
          <w:rFonts w:cs="Arial"/>
          <w:iCs/>
        </w:rPr>
        <w:t xml:space="preserve"> will </w:t>
      </w:r>
      <w:r w:rsidRPr="00AE0346">
        <w:rPr>
          <w:rFonts w:cs="Arial"/>
          <w:iCs/>
        </w:rPr>
        <w:t>be required for this contract</w:t>
      </w:r>
      <w:r>
        <w:rPr>
          <w:rFonts w:cs="Arial"/>
          <w:iCs/>
        </w:rPr>
        <w:t>, but normal progress report arrangements will apply</w:t>
      </w:r>
      <w:r w:rsidR="00B37FAF" w:rsidRPr="00AE0346">
        <w:rPr>
          <w:rFonts w:cs="Arial"/>
          <w:iCs/>
        </w:rPr>
        <w:t xml:space="preserve">.  </w:t>
      </w:r>
    </w:p>
    <w:p w:rsidR="00BB01DE" w:rsidRPr="00623EF1" w:rsidRDefault="00BB01DE" w:rsidP="00BB01DE">
      <w:pPr>
        <w:pStyle w:val="Header"/>
        <w:tabs>
          <w:tab w:val="left" w:pos="540"/>
        </w:tabs>
        <w:spacing w:before="240" w:after="120"/>
        <w:jc w:val="both"/>
        <w:rPr>
          <w:rFonts w:cs="Arial"/>
          <w:b/>
          <w:bCs/>
        </w:rPr>
      </w:pPr>
      <w:r w:rsidRPr="00623EF1">
        <w:rPr>
          <w:rFonts w:cs="Arial"/>
          <w:b/>
          <w:bCs/>
        </w:rPr>
        <w:t>EVALUATION</w:t>
      </w:r>
    </w:p>
    <w:p w:rsidR="00AE0346" w:rsidRDefault="00623EF1" w:rsidP="00AE0346">
      <w:pPr>
        <w:pStyle w:val="Header"/>
        <w:numPr>
          <w:ilvl w:val="0"/>
          <w:numId w:val="12"/>
        </w:numPr>
        <w:tabs>
          <w:tab w:val="clear" w:pos="4153"/>
          <w:tab w:val="clear" w:pos="8306"/>
        </w:tabs>
        <w:spacing w:before="120" w:after="120"/>
        <w:jc w:val="both"/>
        <w:rPr>
          <w:rFonts w:cs="Arial"/>
          <w:iCs/>
        </w:rPr>
      </w:pPr>
      <w:r w:rsidRPr="00AE0346">
        <w:rPr>
          <w:rFonts w:cs="Arial"/>
        </w:rPr>
        <w:t>Any contract which may be awarded as a result of this invitation to tender will be awarded</w:t>
      </w:r>
      <w:r w:rsidR="006D3257" w:rsidRPr="00AE0346">
        <w:rPr>
          <w:rFonts w:cs="Arial"/>
        </w:rPr>
        <w:t xml:space="preserve"> based on best value for money.</w:t>
      </w:r>
    </w:p>
    <w:p w:rsidR="00D02C5A" w:rsidRPr="00AE0346" w:rsidRDefault="006D3257" w:rsidP="00AE0346">
      <w:pPr>
        <w:pStyle w:val="Header"/>
        <w:numPr>
          <w:ilvl w:val="0"/>
          <w:numId w:val="12"/>
        </w:numPr>
        <w:tabs>
          <w:tab w:val="clear" w:pos="4153"/>
          <w:tab w:val="clear" w:pos="8306"/>
        </w:tabs>
        <w:spacing w:before="120" w:after="120"/>
        <w:jc w:val="both"/>
        <w:rPr>
          <w:rFonts w:cs="Arial"/>
          <w:iCs/>
        </w:rPr>
      </w:pPr>
      <w:r w:rsidRPr="00AE0346">
        <w:rPr>
          <w:rFonts w:cs="Arial"/>
        </w:rPr>
        <w:t xml:space="preserve">Tenders will be evaluated </w:t>
      </w:r>
      <w:r w:rsidR="00D02C5A" w:rsidRPr="00AE0346">
        <w:rPr>
          <w:rFonts w:cs="Arial"/>
        </w:rPr>
        <w:t>under the following headings:</w:t>
      </w:r>
    </w:p>
    <w:p w:rsidR="00D02C5A" w:rsidRPr="00623EF1" w:rsidRDefault="00D02C5A" w:rsidP="00AE0346">
      <w:pPr>
        <w:pStyle w:val="Header"/>
        <w:numPr>
          <w:ilvl w:val="1"/>
          <w:numId w:val="12"/>
        </w:numPr>
        <w:tabs>
          <w:tab w:val="clear" w:pos="1040"/>
          <w:tab w:val="clear" w:pos="4153"/>
          <w:tab w:val="clear" w:pos="8306"/>
          <w:tab w:val="left" w:pos="993"/>
        </w:tabs>
        <w:spacing w:before="120" w:after="120"/>
        <w:ind w:left="993" w:hanging="426"/>
        <w:jc w:val="both"/>
        <w:rPr>
          <w:rFonts w:cs="Arial"/>
          <w:iCs/>
        </w:rPr>
      </w:pPr>
      <w:r w:rsidRPr="00623EF1">
        <w:rPr>
          <w:rFonts w:cs="Arial"/>
          <w:iCs/>
        </w:rPr>
        <w:t>Adherence to the specification;</w:t>
      </w:r>
    </w:p>
    <w:p w:rsidR="00D02C5A" w:rsidRPr="00623EF1" w:rsidRDefault="00D02C5A" w:rsidP="00AE0346">
      <w:pPr>
        <w:pStyle w:val="Header"/>
        <w:numPr>
          <w:ilvl w:val="1"/>
          <w:numId w:val="12"/>
        </w:numPr>
        <w:tabs>
          <w:tab w:val="clear" w:pos="1040"/>
          <w:tab w:val="clear" w:pos="4153"/>
          <w:tab w:val="clear" w:pos="8306"/>
          <w:tab w:val="left" w:pos="993"/>
        </w:tabs>
        <w:spacing w:before="120" w:after="120"/>
        <w:ind w:left="993" w:hanging="426"/>
        <w:jc w:val="both"/>
        <w:rPr>
          <w:rFonts w:cs="Arial"/>
          <w:iCs/>
        </w:rPr>
      </w:pPr>
      <w:r w:rsidRPr="00623EF1">
        <w:rPr>
          <w:rFonts w:cs="Arial"/>
          <w:iCs/>
        </w:rPr>
        <w:t>Understanding of ONR’s requirements;</w:t>
      </w:r>
    </w:p>
    <w:p w:rsidR="00D02C5A" w:rsidRPr="00623EF1" w:rsidRDefault="00D02C5A" w:rsidP="00AE0346">
      <w:pPr>
        <w:pStyle w:val="Header"/>
        <w:numPr>
          <w:ilvl w:val="1"/>
          <w:numId w:val="12"/>
        </w:numPr>
        <w:tabs>
          <w:tab w:val="clear" w:pos="1040"/>
          <w:tab w:val="clear" w:pos="4153"/>
          <w:tab w:val="clear" w:pos="8306"/>
          <w:tab w:val="left" w:pos="993"/>
        </w:tabs>
        <w:spacing w:before="120" w:after="120"/>
        <w:ind w:left="993" w:hanging="426"/>
        <w:jc w:val="both"/>
        <w:rPr>
          <w:rFonts w:cs="Arial"/>
          <w:iCs/>
        </w:rPr>
      </w:pPr>
      <w:r w:rsidRPr="00623EF1">
        <w:rPr>
          <w:rFonts w:cs="Arial"/>
          <w:iCs/>
        </w:rPr>
        <w:t>The quality and relevant experience of the personnel proposed to carry out the work;</w:t>
      </w:r>
    </w:p>
    <w:p w:rsidR="00AE0346" w:rsidRDefault="00AE0346" w:rsidP="00AE0346">
      <w:pPr>
        <w:pStyle w:val="Header"/>
        <w:numPr>
          <w:ilvl w:val="1"/>
          <w:numId w:val="12"/>
        </w:numPr>
        <w:tabs>
          <w:tab w:val="clear" w:pos="1040"/>
          <w:tab w:val="clear" w:pos="4153"/>
          <w:tab w:val="clear" w:pos="8306"/>
          <w:tab w:val="left" w:pos="993"/>
        </w:tabs>
        <w:spacing w:before="120" w:after="120"/>
        <w:ind w:left="993" w:hanging="426"/>
        <w:jc w:val="both"/>
        <w:rPr>
          <w:rFonts w:cs="Arial"/>
          <w:iCs/>
        </w:rPr>
      </w:pPr>
      <w:r>
        <w:rPr>
          <w:rFonts w:cs="Arial"/>
          <w:iCs/>
        </w:rPr>
        <w:t>Delivery;</w:t>
      </w:r>
    </w:p>
    <w:p w:rsidR="00D02C5A" w:rsidRPr="00AE0346" w:rsidRDefault="00D02C5A" w:rsidP="00AE0346">
      <w:pPr>
        <w:pStyle w:val="Header"/>
        <w:numPr>
          <w:ilvl w:val="1"/>
          <w:numId w:val="12"/>
        </w:numPr>
        <w:tabs>
          <w:tab w:val="clear" w:pos="1040"/>
          <w:tab w:val="clear" w:pos="4153"/>
          <w:tab w:val="clear" w:pos="8306"/>
          <w:tab w:val="left" w:pos="993"/>
        </w:tabs>
        <w:spacing w:before="120" w:after="120"/>
        <w:ind w:left="993" w:hanging="426"/>
        <w:jc w:val="both"/>
        <w:rPr>
          <w:rFonts w:cs="Arial"/>
          <w:iCs/>
        </w:rPr>
      </w:pPr>
      <w:r w:rsidRPr="00AE0346">
        <w:rPr>
          <w:rFonts w:cs="Arial"/>
          <w:iCs/>
        </w:rPr>
        <w:t>Price</w:t>
      </w:r>
    </w:p>
    <w:p w:rsidR="00060F35" w:rsidRDefault="00060F35" w:rsidP="00BB01DE">
      <w:pPr>
        <w:pStyle w:val="Header"/>
        <w:tabs>
          <w:tab w:val="left" w:pos="540"/>
        </w:tabs>
        <w:spacing w:before="240" w:after="120"/>
        <w:jc w:val="both"/>
        <w:rPr>
          <w:rFonts w:cs="Arial"/>
          <w:b/>
          <w:bCs/>
        </w:rPr>
      </w:pPr>
      <w:r>
        <w:rPr>
          <w:rFonts w:cs="Arial"/>
          <w:b/>
          <w:bCs/>
        </w:rPr>
        <w:t>TENDER SUBMISSIONS</w:t>
      </w:r>
    </w:p>
    <w:p w:rsidR="00060F35" w:rsidRPr="00AE0346" w:rsidRDefault="00060F35" w:rsidP="00AE0346">
      <w:pPr>
        <w:pStyle w:val="Header"/>
        <w:numPr>
          <w:ilvl w:val="0"/>
          <w:numId w:val="12"/>
        </w:numPr>
        <w:tabs>
          <w:tab w:val="clear" w:pos="4153"/>
          <w:tab w:val="clear" w:pos="8306"/>
        </w:tabs>
        <w:spacing w:before="120" w:after="120"/>
        <w:jc w:val="both"/>
        <w:rPr>
          <w:rFonts w:cs="Arial"/>
          <w:iCs/>
        </w:rPr>
      </w:pPr>
      <w:r w:rsidRPr="00AE0346">
        <w:rPr>
          <w:rFonts w:cs="Arial"/>
          <w:bCs/>
        </w:rPr>
        <w:t>In addition to generic requirements established in the ONR Technical Support Contract framework, a proposal is required providing the following:</w:t>
      </w:r>
    </w:p>
    <w:p w:rsidR="00060F35" w:rsidRDefault="00060F35" w:rsidP="00060F35">
      <w:pPr>
        <w:pStyle w:val="Header"/>
        <w:numPr>
          <w:ilvl w:val="0"/>
          <w:numId w:val="22"/>
        </w:numPr>
        <w:tabs>
          <w:tab w:val="clear" w:pos="4153"/>
          <w:tab w:val="clear" w:pos="8306"/>
          <w:tab w:val="left" w:pos="540"/>
          <w:tab w:val="right" w:pos="993"/>
        </w:tabs>
        <w:spacing w:before="240" w:after="120"/>
        <w:jc w:val="both"/>
        <w:rPr>
          <w:rFonts w:cs="Arial"/>
          <w:bCs/>
        </w:rPr>
      </w:pPr>
      <w:r>
        <w:rPr>
          <w:rFonts w:cs="Arial"/>
          <w:bCs/>
        </w:rPr>
        <w:t>A description of how the TSC has the appropriate experience to undertake this work.</w:t>
      </w:r>
    </w:p>
    <w:p w:rsidR="00060F35" w:rsidRDefault="00060F35" w:rsidP="00060F35">
      <w:pPr>
        <w:pStyle w:val="Header"/>
        <w:numPr>
          <w:ilvl w:val="0"/>
          <w:numId w:val="22"/>
        </w:numPr>
        <w:tabs>
          <w:tab w:val="clear" w:pos="4153"/>
          <w:tab w:val="clear" w:pos="8306"/>
          <w:tab w:val="left" w:pos="540"/>
          <w:tab w:val="right" w:pos="993"/>
        </w:tabs>
        <w:spacing w:before="240" w:after="120"/>
        <w:jc w:val="both"/>
        <w:rPr>
          <w:rFonts w:cs="Arial"/>
          <w:bCs/>
        </w:rPr>
      </w:pPr>
      <w:r>
        <w:rPr>
          <w:rFonts w:cs="Arial"/>
          <w:bCs/>
        </w:rPr>
        <w:t>CV’s of the staff proposed for this work.</w:t>
      </w:r>
    </w:p>
    <w:p w:rsidR="00060F35" w:rsidRDefault="00060F35" w:rsidP="00060F35">
      <w:pPr>
        <w:pStyle w:val="Header"/>
        <w:numPr>
          <w:ilvl w:val="0"/>
          <w:numId w:val="22"/>
        </w:numPr>
        <w:tabs>
          <w:tab w:val="clear" w:pos="4153"/>
          <w:tab w:val="clear" w:pos="8306"/>
          <w:tab w:val="left" w:pos="540"/>
          <w:tab w:val="right" w:pos="993"/>
        </w:tabs>
        <w:spacing w:before="240" w:after="120"/>
        <w:jc w:val="both"/>
        <w:rPr>
          <w:rFonts w:cs="Arial"/>
          <w:bCs/>
        </w:rPr>
      </w:pPr>
      <w:r>
        <w:rPr>
          <w:rFonts w:cs="Arial"/>
          <w:bCs/>
        </w:rPr>
        <w:t xml:space="preserve">How all the scope, objectives and constraints in the specification are </w:t>
      </w:r>
      <w:proofErr w:type="gramStart"/>
      <w:r>
        <w:rPr>
          <w:rFonts w:cs="Arial"/>
          <w:bCs/>
        </w:rPr>
        <w:t>addressed.</w:t>
      </w:r>
      <w:proofErr w:type="gramEnd"/>
    </w:p>
    <w:p w:rsidR="00060F35" w:rsidRDefault="00EB1AD6" w:rsidP="00060F35">
      <w:pPr>
        <w:pStyle w:val="Header"/>
        <w:numPr>
          <w:ilvl w:val="0"/>
          <w:numId w:val="22"/>
        </w:numPr>
        <w:tabs>
          <w:tab w:val="clear" w:pos="4153"/>
          <w:tab w:val="clear" w:pos="8306"/>
          <w:tab w:val="left" w:pos="540"/>
          <w:tab w:val="right" w:pos="993"/>
        </w:tabs>
        <w:spacing w:before="240" w:after="120"/>
        <w:jc w:val="both"/>
        <w:rPr>
          <w:rFonts w:cs="Arial"/>
          <w:bCs/>
        </w:rPr>
      </w:pPr>
      <w:r>
        <w:rPr>
          <w:rFonts w:cs="Arial"/>
          <w:bCs/>
        </w:rPr>
        <w:t>The arrangements for managing delivery of the work including contact details of the contract and project manager proposed for this task.</w:t>
      </w:r>
    </w:p>
    <w:p w:rsidR="00EB1AD6" w:rsidRPr="00060F35" w:rsidRDefault="00EB1AD6" w:rsidP="00060F35">
      <w:pPr>
        <w:pStyle w:val="Header"/>
        <w:numPr>
          <w:ilvl w:val="0"/>
          <w:numId w:val="22"/>
        </w:numPr>
        <w:tabs>
          <w:tab w:val="clear" w:pos="4153"/>
          <w:tab w:val="clear" w:pos="8306"/>
          <w:tab w:val="left" w:pos="540"/>
          <w:tab w:val="right" w:pos="993"/>
        </w:tabs>
        <w:spacing w:before="240" w:after="120"/>
        <w:jc w:val="both"/>
        <w:rPr>
          <w:rFonts w:cs="Arial"/>
          <w:bCs/>
        </w:rPr>
      </w:pPr>
      <w:r>
        <w:rPr>
          <w:rFonts w:cs="Arial"/>
          <w:bCs/>
        </w:rPr>
        <w:t xml:space="preserve">A price for the whole task, assuming a </w:t>
      </w:r>
      <w:r w:rsidR="00AE0346">
        <w:rPr>
          <w:rFonts w:cs="Arial"/>
          <w:bCs/>
        </w:rPr>
        <w:t>December 2014</w:t>
      </w:r>
      <w:r>
        <w:rPr>
          <w:rFonts w:cs="Arial"/>
          <w:bCs/>
        </w:rPr>
        <w:t xml:space="preserve"> </w:t>
      </w:r>
      <w:r w:rsidR="00992E84">
        <w:rPr>
          <w:rFonts w:cs="Arial"/>
          <w:bCs/>
        </w:rPr>
        <w:t>start date.</w:t>
      </w:r>
    </w:p>
    <w:p w:rsidR="00BB01DE" w:rsidRPr="00623EF1" w:rsidRDefault="00BB01DE" w:rsidP="00BB01DE">
      <w:pPr>
        <w:pStyle w:val="Header"/>
        <w:tabs>
          <w:tab w:val="left" w:pos="540"/>
        </w:tabs>
        <w:spacing w:before="240" w:after="120"/>
        <w:jc w:val="both"/>
        <w:rPr>
          <w:rFonts w:cs="Arial"/>
          <w:b/>
          <w:bCs/>
        </w:rPr>
      </w:pPr>
      <w:r w:rsidRPr="00623EF1">
        <w:rPr>
          <w:rFonts w:cs="Arial"/>
          <w:b/>
          <w:bCs/>
        </w:rPr>
        <w:lastRenderedPageBreak/>
        <w:t>ENQUIRIES</w:t>
      </w:r>
    </w:p>
    <w:p w:rsidR="00BB01DE" w:rsidRDefault="006D3257" w:rsidP="00BB01DE">
      <w:pPr>
        <w:rPr>
          <w:rFonts w:cs="Arial"/>
        </w:rPr>
      </w:pPr>
      <w:r>
        <w:rPr>
          <w:rFonts w:cs="Arial"/>
        </w:rPr>
        <w:t>Any en</w:t>
      </w:r>
      <w:r w:rsidR="00060F35">
        <w:rPr>
          <w:rFonts w:cs="Arial"/>
        </w:rPr>
        <w:t>quiries relating to this invitation to tender should be addressed to Health and Safety Executive, Redgrave Court, Merton Road, Bootle, L20 7HS</w:t>
      </w:r>
      <w:r w:rsidR="005C1F1F">
        <w:rPr>
          <w:rFonts w:cs="Arial"/>
        </w:rPr>
        <w:t>.</w:t>
      </w:r>
      <w:bookmarkStart w:id="0" w:name="_GoBack"/>
      <w:bookmarkEnd w:id="0"/>
      <w:r w:rsidR="00060F35">
        <w:rPr>
          <w:rFonts w:cs="Arial"/>
        </w:rPr>
        <w:t xml:space="preserve"> </w:t>
      </w:r>
    </w:p>
    <w:p w:rsidR="005C1F1F" w:rsidRDefault="005C1F1F" w:rsidP="00BB01DE">
      <w:pPr>
        <w:rPr>
          <w:rFonts w:cs="Arial"/>
        </w:rPr>
      </w:pPr>
    </w:p>
    <w:p w:rsidR="00B37FAF" w:rsidRPr="00992E84" w:rsidRDefault="00B37FAF" w:rsidP="00B37FAF">
      <w:pPr>
        <w:rPr>
          <w:rFonts w:cs="Arial"/>
          <w:b/>
        </w:rPr>
      </w:pPr>
      <w:r w:rsidRPr="00992E84">
        <w:rPr>
          <w:rFonts w:cs="Arial"/>
          <w:b/>
        </w:rPr>
        <w:t>REFERENCES</w:t>
      </w:r>
    </w:p>
    <w:p w:rsidR="00B37FAF" w:rsidRDefault="00B37FAF" w:rsidP="00B37FAF">
      <w:pPr>
        <w:rPr>
          <w:rFonts w:cs="Arial"/>
          <w:b/>
        </w:rPr>
      </w:pPr>
    </w:p>
    <w:p w:rsidR="00B37FAF" w:rsidRPr="002B4B46" w:rsidRDefault="00B37FAF" w:rsidP="00B37FAF">
      <w:pPr>
        <w:rPr>
          <w:rFonts w:cs="Arial"/>
        </w:rPr>
      </w:pPr>
      <w:r w:rsidRPr="00DC2917">
        <w:rPr>
          <w:rFonts w:cs="Arial"/>
        </w:rPr>
        <w:t xml:space="preserve">1. </w:t>
      </w:r>
      <w:r>
        <w:rPr>
          <w:rFonts w:cs="Arial"/>
        </w:rPr>
        <w:tab/>
      </w:r>
      <w:r w:rsidR="00AE0346" w:rsidRPr="00AE0346">
        <w:rPr>
          <w:rFonts w:cs="Arial"/>
          <w:i/>
        </w:rPr>
        <w:t>XE-GD-0152 – UK ABWR GDA – Preliminary Safety Report on Reactor Chemistry, Revision B</w:t>
      </w:r>
    </w:p>
    <w:p w:rsidR="00B37FAF" w:rsidRDefault="00B37FAF" w:rsidP="00B37FAF">
      <w:pPr>
        <w:rPr>
          <w:rFonts w:cs="Arial"/>
        </w:rPr>
      </w:pPr>
    </w:p>
    <w:p w:rsidR="00D55197" w:rsidRDefault="00D55197" w:rsidP="00B81B18"/>
    <w:sectPr w:rsidR="00D55197" w:rsidSect="00EA5EB4">
      <w:type w:val="continuous"/>
      <w:pgSz w:w="11906" w:h="16838" w:code="9"/>
      <w:pgMar w:top="1134" w:right="1134" w:bottom="1134" w:left="1588" w:header="431"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6911" w:rsidRDefault="00B76911">
      <w:r>
        <w:separator/>
      </w:r>
    </w:p>
  </w:endnote>
  <w:endnote w:type="continuationSeparator" w:id="0">
    <w:p w:rsidR="00B76911" w:rsidRDefault="00B76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AD6" w:rsidRDefault="00EB1AD6" w:rsidP="00442770">
    <w:pPr>
      <w:pStyle w:val="Footer"/>
      <w:tabs>
        <w:tab w:val="clear" w:pos="4153"/>
        <w:tab w:val="clear" w:pos="8306"/>
        <w:tab w:val="right" w:pos="9214"/>
      </w:tabs>
      <w:jc w:val="center"/>
      <w:rPr>
        <w:color w:val="006D68"/>
        <w:sz w:val="14"/>
        <w:szCs w:val="14"/>
      </w:rPr>
    </w:pPr>
  </w:p>
  <w:p w:rsidR="00EB1AD6" w:rsidRPr="00487A22" w:rsidRDefault="00EB1AD6" w:rsidP="00487A22">
    <w:pPr>
      <w:pStyle w:val="Footer"/>
      <w:tabs>
        <w:tab w:val="clear" w:pos="4153"/>
        <w:tab w:val="clear" w:pos="8306"/>
        <w:tab w:val="right" w:pos="9214"/>
      </w:tabs>
      <w:rPr>
        <w:b/>
        <w:color w:val="006D68"/>
        <w:sz w:val="14"/>
        <w:szCs w:val="14"/>
      </w:rPr>
    </w:pPr>
    <w:r w:rsidRPr="00487A22">
      <w:rPr>
        <w:color w:val="006D68"/>
        <w:sz w:val="14"/>
        <w:szCs w:val="14"/>
      </w:rPr>
      <w:t>Office for Nuclear Regulation</w:t>
    </w:r>
    <w:r w:rsidRPr="00487A22">
      <w:rPr>
        <w:b/>
        <w:color w:val="006D68"/>
        <w:sz w:val="14"/>
        <w:szCs w:val="14"/>
      </w:rPr>
      <w:tab/>
      <w:t xml:space="preserve">Page </w:t>
    </w:r>
    <w:r w:rsidRPr="00487A22">
      <w:rPr>
        <w:b/>
        <w:color w:val="006D68"/>
        <w:sz w:val="14"/>
        <w:szCs w:val="14"/>
      </w:rPr>
      <w:fldChar w:fldCharType="begin"/>
    </w:r>
    <w:r w:rsidRPr="00487A22">
      <w:rPr>
        <w:b/>
        <w:color w:val="006D68"/>
        <w:sz w:val="14"/>
        <w:szCs w:val="14"/>
      </w:rPr>
      <w:instrText xml:space="preserve"> PAGE </w:instrText>
    </w:r>
    <w:r w:rsidRPr="00487A22">
      <w:rPr>
        <w:b/>
        <w:color w:val="006D68"/>
        <w:sz w:val="14"/>
        <w:szCs w:val="14"/>
      </w:rPr>
      <w:fldChar w:fldCharType="separate"/>
    </w:r>
    <w:r w:rsidR="005C1F1F">
      <w:rPr>
        <w:b/>
        <w:noProof/>
        <w:color w:val="006D68"/>
        <w:sz w:val="14"/>
        <w:szCs w:val="14"/>
      </w:rPr>
      <w:t>5</w:t>
    </w:r>
    <w:r w:rsidRPr="00487A22">
      <w:rPr>
        <w:b/>
        <w:color w:val="006D68"/>
        <w:sz w:val="14"/>
        <w:szCs w:val="14"/>
      </w:rPr>
      <w:fldChar w:fldCharType="end"/>
    </w:r>
    <w:r w:rsidRPr="00487A22">
      <w:rPr>
        <w:b/>
        <w:color w:val="006D68"/>
        <w:sz w:val="14"/>
        <w:szCs w:val="14"/>
      </w:rPr>
      <w:t xml:space="preserve"> of </w:t>
    </w:r>
    <w:r w:rsidRPr="00487A22">
      <w:rPr>
        <w:b/>
        <w:color w:val="006D68"/>
        <w:sz w:val="14"/>
        <w:szCs w:val="14"/>
      </w:rPr>
      <w:fldChar w:fldCharType="begin"/>
    </w:r>
    <w:r w:rsidRPr="00487A22">
      <w:rPr>
        <w:b/>
        <w:color w:val="006D68"/>
        <w:sz w:val="14"/>
        <w:szCs w:val="14"/>
      </w:rPr>
      <w:instrText xml:space="preserve"> NUMPAGES </w:instrText>
    </w:r>
    <w:r w:rsidRPr="00487A22">
      <w:rPr>
        <w:b/>
        <w:color w:val="006D68"/>
        <w:sz w:val="14"/>
        <w:szCs w:val="14"/>
      </w:rPr>
      <w:fldChar w:fldCharType="separate"/>
    </w:r>
    <w:r w:rsidR="005C1F1F">
      <w:rPr>
        <w:b/>
        <w:noProof/>
        <w:color w:val="006D68"/>
        <w:sz w:val="14"/>
        <w:szCs w:val="14"/>
      </w:rPr>
      <w:t>5</w:t>
    </w:r>
    <w:r w:rsidRPr="00487A22">
      <w:rPr>
        <w:b/>
        <w:color w:val="006D68"/>
        <w:sz w:val="14"/>
        <w:szCs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AD6" w:rsidRDefault="00EB1AD6" w:rsidP="00442770">
    <w:pPr>
      <w:pStyle w:val="Header"/>
      <w:jc w:val="center"/>
      <w:rPr>
        <w:b/>
        <w:color w:val="000000"/>
      </w:rPr>
    </w:pPr>
  </w:p>
  <w:p w:rsidR="00EB1AD6" w:rsidRDefault="00EB1AD6" w:rsidP="00442770">
    <w:pPr>
      <w:pStyle w:val="Footer"/>
      <w:tabs>
        <w:tab w:val="clear" w:pos="4153"/>
        <w:tab w:val="clear" w:pos="8306"/>
        <w:tab w:val="right" w:pos="9214"/>
      </w:tabs>
      <w:jc w:val="center"/>
      <w:rPr>
        <w:color w:val="006D68"/>
        <w:sz w:val="14"/>
        <w:szCs w:val="14"/>
      </w:rPr>
    </w:pPr>
  </w:p>
  <w:p w:rsidR="00EB1AD6" w:rsidRPr="00B56CCE" w:rsidRDefault="00EB1AD6" w:rsidP="00B56CCE">
    <w:pPr>
      <w:pStyle w:val="Footer"/>
      <w:tabs>
        <w:tab w:val="clear" w:pos="4153"/>
        <w:tab w:val="clear" w:pos="8306"/>
        <w:tab w:val="right" w:pos="9214"/>
      </w:tabs>
      <w:rPr>
        <w:b/>
        <w:color w:val="006D68"/>
        <w:sz w:val="14"/>
        <w:szCs w:val="14"/>
      </w:rPr>
    </w:pPr>
    <w:r>
      <w:rPr>
        <w:color w:val="006D68"/>
        <w:sz w:val="14"/>
        <w:szCs w:val="14"/>
      </w:rPr>
      <w:t>Template Ref: ONR-DOC-TEMP-036 Revision 1</w:t>
    </w:r>
    <w:r w:rsidRPr="00B56CCE">
      <w:rPr>
        <w:color w:val="006D68"/>
        <w:sz w:val="14"/>
        <w:szCs w:val="14"/>
      </w:rPr>
      <w:tab/>
    </w:r>
    <w:r w:rsidRPr="00B56CCE">
      <w:rPr>
        <w:b/>
        <w:color w:val="006D68"/>
        <w:sz w:val="14"/>
        <w:szCs w:val="14"/>
      </w:rPr>
      <w:t xml:space="preserve">Page </w:t>
    </w:r>
    <w:r w:rsidRPr="00B56CCE">
      <w:rPr>
        <w:b/>
        <w:color w:val="006D68"/>
        <w:sz w:val="14"/>
        <w:szCs w:val="14"/>
      </w:rPr>
      <w:fldChar w:fldCharType="begin"/>
    </w:r>
    <w:r w:rsidRPr="00B56CCE">
      <w:rPr>
        <w:b/>
        <w:color w:val="006D68"/>
        <w:sz w:val="14"/>
        <w:szCs w:val="14"/>
      </w:rPr>
      <w:instrText xml:space="preserve"> PAGE </w:instrText>
    </w:r>
    <w:r w:rsidRPr="00B56CCE">
      <w:rPr>
        <w:b/>
        <w:color w:val="006D68"/>
        <w:sz w:val="14"/>
        <w:szCs w:val="14"/>
      </w:rPr>
      <w:fldChar w:fldCharType="separate"/>
    </w:r>
    <w:r w:rsidR="005C1F1F">
      <w:rPr>
        <w:b/>
        <w:noProof/>
        <w:color w:val="006D68"/>
        <w:sz w:val="14"/>
        <w:szCs w:val="14"/>
      </w:rPr>
      <w:t>1</w:t>
    </w:r>
    <w:r w:rsidRPr="00B56CCE">
      <w:rPr>
        <w:b/>
        <w:color w:val="006D68"/>
        <w:sz w:val="14"/>
        <w:szCs w:val="14"/>
      </w:rPr>
      <w:fldChar w:fldCharType="end"/>
    </w:r>
    <w:r w:rsidRPr="00B56CCE">
      <w:rPr>
        <w:b/>
        <w:color w:val="006D68"/>
        <w:sz w:val="14"/>
        <w:szCs w:val="14"/>
      </w:rPr>
      <w:t xml:space="preserve"> of </w:t>
    </w:r>
    <w:r w:rsidRPr="00B56CCE">
      <w:rPr>
        <w:b/>
        <w:color w:val="006D68"/>
        <w:sz w:val="14"/>
        <w:szCs w:val="14"/>
      </w:rPr>
      <w:fldChar w:fldCharType="begin"/>
    </w:r>
    <w:r w:rsidRPr="00B56CCE">
      <w:rPr>
        <w:b/>
        <w:color w:val="006D68"/>
        <w:sz w:val="14"/>
        <w:szCs w:val="14"/>
      </w:rPr>
      <w:instrText xml:space="preserve"> NUMPAGES </w:instrText>
    </w:r>
    <w:r w:rsidRPr="00B56CCE">
      <w:rPr>
        <w:b/>
        <w:color w:val="006D68"/>
        <w:sz w:val="14"/>
        <w:szCs w:val="14"/>
      </w:rPr>
      <w:fldChar w:fldCharType="separate"/>
    </w:r>
    <w:r w:rsidR="005C1F1F">
      <w:rPr>
        <w:b/>
        <w:noProof/>
        <w:color w:val="006D68"/>
        <w:sz w:val="14"/>
        <w:szCs w:val="14"/>
      </w:rPr>
      <w:t>1</w:t>
    </w:r>
    <w:r w:rsidRPr="00B56CCE">
      <w:rPr>
        <w:b/>
        <w:color w:val="006D68"/>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6911" w:rsidRDefault="00B76911">
      <w:r>
        <w:separator/>
      </w:r>
    </w:p>
  </w:footnote>
  <w:footnote w:type="continuationSeparator" w:id="0">
    <w:p w:rsidR="00B76911" w:rsidRDefault="00B769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AD6" w:rsidRPr="00B56CCE" w:rsidRDefault="00EB1AD6">
    <w:pPr>
      <w:pStyle w:val="Header"/>
      <w:rPr>
        <w:b/>
        <w:color w:val="006D68"/>
        <w:sz w:val="14"/>
        <w:szCs w:val="14"/>
      </w:rPr>
    </w:pPr>
    <w:r>
      <w:rPr>
        <w:b/>
        <w:color w:val="006D68"/>
        <w:sz w:val="14"/>
        <w:szCs w:val="14"/>
      </w:rPr>
      <w:t>Statement of Service Requirement (Specification)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AD6" w:rsidRPr="002B1531" w:rsidRDefault="00C142E2" w:rsidP="006C01AC">
    <w:pPr>
      <w:pStyle w:val="Header"/>
      <w:rPr>
        <w:b/>
        <w:color w:val="000000"/>
      </w:rPr>
    </w:pPr>
    <w:r>
      <w:rPr>
        <w:noProof/>
        <w:lang w:eastAsia="en-GB"/>
      </w:rPr>
      <w:drawing>
        <wp:anchor distT="288290" distB="0" distL="288290" distR="114300" simplePos="0" relativeHeight="251657728" behindDoc="0" locked="0" layoutInCell="1" allowOverlap="0">
          <wp:simplePos x="0" y="0"/>
          <wp:positionH relativeFrom="page">
            <wp:posOffset>231140</wp:posOffset>
          </wp:positionH>
          <wp:positionV relativeFrom="page">
            <wp:posOffset>280670</wp:posOffset>
          </wp:positionV>
          <wp:extent cx="6572250" cy="619125"/>
          <wp:effectExtent l="0" t="0" r="0" b="9525"/>
          <wp:wrapNone/>
          <wp:docPr id="2" name="Picture 2" descr="ONRlogoA4col_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NRlogoA4col_hi"/>
                  <pic:cNvPicPr>
                    <a:picLocks noChangeAspect="1" noChangeArrowheads="1"/>
                  </pic:cNvPicPr>
                </pic:nvPicPr>
                <pic:blipFill>
                  <a:blip r:embed="rId1">
                    <a:extLst>
                      <a:ext uri="{28A0092B-C50C-407E-A947-70E740481C1C}">
                        <a14:useLocalDpi xmlns:a14="http://schemas.microsoft.com/office/drawing/2010/main" val="0"/>
                      </a:ext>
                    </a:extLst>
                  </a:blip>
                  <a:srcRect l="7547" t="22310" r="-100261" b="23965"/>
                  <a:stretch>
                    <a:fillRect/>
                  </a:stretch>
                </pic:blipFill>
                <pic:spPr bwMode="auto">
                  <a:xfrm>
                    <a:off x="0" y="0"/>
                    <a:ext cx="6572250" cy="619125"/>
                  </a:xfrm>
                  <a:prstGeom prst="rect">
                    <a:avLst/>
                  </a:prstGeom>
                  <a:noFill/>
                </pic:spPr>
              </pic:pic>
            </a:graphicData>
          </a:graphic>
          <wp14:sizeRelH relativeFrom="page">
            <wp14:pctWidth>0</wp14:pctWidth>
          </wp14:sizeRelH>
          <wp14:sizeRelV relativeFrom="page">
            <wp14:pctHeight>0</wp14:pctHeight>
          </wp14:sizeRelV>
        </wp:anchor>
      </w:drawing>
    </w:r>
    <w:r w:rsidR="00EB1AD6">
      <w:rPr>
        <w:b/>
        <w:color w:val="006D68"/>
        <w:sz w:val="14"/>
        <w:szCs w:val="14"/>
      </w:rPr>
      <w:t>Title of publication</w:t>
    </w:r>
    <w:r w:rsidR="00EB1AD6" w:rsidRPr="00272FB0">
      <w:rPr>
        <w:b/>
        <w:color w:val="000000"/>
      </w:rPr>
      <w:t xml:space="preserve"> </w:t>
    </w:r>
  </w:p>
  <w:p w:rsidR="00EB1AD6" w:rsidRPr="00D55197" w:rsidRDefault="00EB1AD6">
    <w:pPr>
      <w:pStyle w:val="Header"/>
      <w:rPr>
        <w:b/>
        <w:color w:val="006D68"/>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4A5"/>
    <w:multiLevelType w:val="hybridMultilevel"/>
    <w:tmpl w:val="ECCA9B40"/>
    <w:lvl w:ilvl="0" w:tplc="DD7C743A">
      <w:start w:val="1"/>
      <w:numFmt w:val="lowerLetter"/>
      <w:lvlText w:val="%1)"/>
      <w:lvlJc w:val="left"/>
      <w:pPr>
        <w:tabs>
          <w:tab w:val="num" w:pos="1152"/>
        </w:tabs>
        <w:ind w:left="1152" w:hanging="432"/>
      </w:pPr>
      <w:rPr>
        <w:rFonts w:ascii="Arial" w:hAnsi="Arial" w:hint="default"/>
        <w:sz w:val="24"/>
      </w:rPr>
    </w:lvl>
    <w:lvl w:ilvl="1" w:tplc="559489D2" w:tentative="1">
      <w:start w:val="1"/>
      <w:numFmt w:val="lowerLetter"/>
      <w:lvlText w:val="%2."/>
      <w:lvlJc w:val="left"/>
      <w:pPr>
        <w:tabs>
          <w:tab w:val="num" w:pos="1152"/>
        </w:tabs>
        <w:ind w:left="1152" w:hanging="360"/>
      </w:pPr>
    </w:lvl>
    <w:lvl w:ilvl="2" w:tplc="E144676C" w:tentative="1">
      <w:start w:val="1"/>
      <w:numFmt w:val="lowerRoman"/>
      <w:lvlText w:val="%3."/>
      <w:lvlJc w:val="right"/>
      <w:pPr>
        <w:tabs>
          <w:tab w:val="num" w:pos="1872"/>
        </w:tabs>
        <w:ind w:left="1872" w:hanging="180"/>
      </w:pPr>
    </w:lvl>
    <w:lvl w:ilvl="3" w:tplc="2BE8A7E2" w:tentative="1">
      <w:start w:val="1"/>
      <w:numFmt w:val="decimal"/>
      <w:lvlText w:val="%4."/>
      <w:lvlJc w:val="left"/>
      <w:pPr>
        <w:tabs>
          <w:tab w:val="num" w:pos="2592"/>
        </w:tabs>
        <w:ind w:left="2592" w:hanging="360"/>
      </w:pPr>
    </w:lvl>
    <w:lvl w:ilvl="4" w:tplc="03E8242E" w:tentative="1">
      <w:start w:val="1"/>
      <w:numFmt w:val="lowerLetter"/>
      <w:lvlText w:val="%5."/>
      <w:lvlJc w:val="left"/>
      <w:pPr>
        <w:tabs>
          <w:tab w:val="num" w:pos="3312"/>
        </w:tabs>
        <w:ind w:left="3312" w:hanging="360"/>
      </w:pPr>
    </w:lvl>
    <w:lvl w:ilvl="5" w:tplc="58042C86" w:tentative="1">
      <w:start w:val="1"/>
      <w:numFmt w:val="lowerRoman"/>
      <w:lvlText w:val="%6."/>
      <w:lvlJc w:val="right"/>
      <w:pPr>
        <w:tabs>
          <w:tab w:val="num" w:pos="4032"/>
        </w:tabs>
        <w:ind w:left="4032" w:hanging="180"/>
      </w:pPr>
    </w:lvl>
    <w:lvl w:ilvl="6" w:tplc="95F42686" w:tentative="1">
      <w:start w:val="1"/>
      <w:numFmt w:val="decimal"/>
      <w:lvlText w:val="%7."/>
      <w:lvlJc w:val="left"/>
      <w:pPr>
        <w:tabs>
          <w:tab w:val="num" w:pos="4752"/>
        </w:tabs>
        <w:ind w:left="4752" w:hanging="360"/>
      </w:pPr>
    </w:lvl>
    <w:lvl w:ilvl="7" w:tplc="32CAC66C" w:tentative="1">
      <w:start w:val="1"/>
      <w:numFmt w:val="lowerLetter"/>
      <w:lvlText w:val="%8."/>
      <w:lvlJc w:val="left"/>
      <w:pPr>
        <w:tabs>
          <w:tab w:val="num" w:pos="5472"/>
        </w:tabs>
        <w:ind w:left="5472" w:hanging="360"/>
      </w:pPr>
    </w:lvl>
    <w:lvl w:ilvl="8" w:tplc="AC34CEE0" w:tentative="1">
      <w:start w:val="1"/>
      <w:numFmt w:val="lowerRoman"/>
      <w:lvlText w:val="%9."/>
      <w:lvlJc w:val="right"/>
      <w:pPr>
        <w:tabs>
          <w:tab w:val="num" w:pos="6192"/>
        </w:tabs>
        <w:ind w:left="6192" w:hanging="180"/>
      </w:pPr>
    </w:lvl>
  </w:abstractNum>
  <w:abstractNum w:abstractNumId="1">
    <w:nsid w:val="0301633F"/>
    <w:multiLevelType w:val="hybridMultilevel"/>
    <w:tmpl w:val="4DC4CA7C"/>
    <w:lvl w:ilvl="0" w:tplc="08090001">
      <w:start w:val="1"/>
      <w:numFmt w:val="bullet"/>
      <w:lvlText w:val=""/>
      <w:lvlJc w:val="left"/>
      <w:pPr>
        <w:tabs>
          <w:tab w:val="num" w:pos="900"/>
        </w:tabs>
        <w:ind w:left="900" w:hanging="360"/>
      </w:pPr>
      <w:rPr>
        <w:rFonts w:ascii="Symbol" w:hAnsi="Symbol" w:hint="default"/>
      </w:rPr>
    </w:lvl>
    <w:lvl w:ilvl="1" w:tplc="0809000F">
      <w:start w:val="1"/>
      <w:numFmt w:val="decimal"/>
      <w:lvlText w:val="%2."/>
      <w:lvlJc w:val="left"/>
      <w:pPr>
        <w:tabs>
          <w:tab w:val="num" w:pos="1620"/>
        </w:tabs>
        <w:ind w:left="1620" w:hanging="360"/>
      </w:pPr>
      <w:rPr>
        <w:rFonts w:hint="default"/>
      </w:rPr>
    </w:lvl>
    <w:lvl w:ilvl="2" w:tplc="08090005" w:tentative="1">
      <w:start w:val="1"/>
      <w:numFmt w:val="bullet"/>
      <w:lvlText w:val=""/>
      <w:lvlJc w:val="left"/>
      <w:pPr>
        <w:tabs>
          <w:tab w:val="num" w:pos="2340"/>
        </w:tabs>
        <w:ind w:left="2340" w:hanging="360"/>
      </w:pPr>
      <w:rPr>
        <w:rFonts w:ascii="Wingdings" w:hAnsi="Wingdings" w:hint="default"/>
      </w:rPr>
    </w:lvl>
    <w:lvl w:ilvl="3" w:tplc="08090001" w:tentative="1">
      <w:start w:val="1"/>
      <w:numFmt w:val="bullet"/>
      <w:lvlText w:val=""/>
      <w:lvlJc w:val="left"/>
      <w:pPr>
        <w:tabs>
          <w:tab w:val="num" w:pos="3060"/>
        </w:tabs>
        <w:ind w:left="3060" w:hanging="360"/>
      </w:pPr>
      <w:rPr>
        <w:rFonts w:ascii="Symbol" w:hAnsi="Symbol" w:hint="default"/>
      </w:rPr>
    </w:lvl>
    <w:lvl w:ilvl="4" w:tplc="08090003" w:tentative="1">
      <w:start w:val="1"/>
      <w:numFmt w:val="bullet"/>
      <w:lvlText w:val="o"/>
      <w:lvlJc w:val="left"/>
      <w:pPr>
        <w:tabs>
          <w:tab w:val="num" w:pos="3780"/>
        </w:tabs>
        <w:ind w:left="3780" w:hanging="360"/>
      </w:pPr>
      <w:rPr>
        <w:rFonts w:ascii="Courier New" w:hAnsi="Courier New" w:cs="Courier New" w:hint="default"/>
      </w:rPr>
    </w:lvl>
    <w:lvl w:ilvl="5" w:tplc="08090005" w:tentative="1">
      <w:start w:val="1"/>
      <w:numFmt w:val="bullet"/>
      <w:lvlText w:val=""/>
      <w:lvlJc w:val="left"/>
      <w:pPr>
        <w:tabs>
          <w:tab w:val="num" w:pos="4500"/>
        </w:tabs>
        <w:ind w:left="4500" w:hanging="360"/>
      </w:pPr>
      <w:rPr>
        <w:rFonts w:ascii="Wingdings" w:hAnsi="Wingdings" w:hint="default"/>
      </w:rPr>
    </w:lvl>
    <w:lvl w:ilvl="6" w:tplc="08090001" w:tentative="1">
      <w:start w:val="1"/>
      <w:numFmt w:val="bullet"/>
      <w:lvlText w:val=""/>
      <w:lvlJc w:val="left"/>
      <w:pPr>
        <w:tabs>
          <w:tab w:val="num" w:pos="5220"/>
        </w:tabs>
        <w:ind w:left="5220" w:hanging="360"/>
      </w:pPr>
      <w:rPr>
        <w:rFonts w:ascii="Symbol" w:hAnsi="Symbol" w:hint="default"/>
      </w:rPr>
    </w:lvl>
    <w:lvl w:ilvl="7" w:tplc="08090003" w:tentative="1">
      <w:start w:val="1"/>
      <w:numFmt w:val="bullet"/>
      <w:lvlText w:val="o"/>
      <w:lvlJc w:val="left"/>
      <w:pPr>
        <w:tabs>
          <w:tab w:val="num" w:pos="5940"/>
        </w:tabs>
        <w:ind w:left="5940" w:hanging="360"/>
      </w:pPr>
      <w:rPr>
        <w:rFonts w:ascii="Courier New" w:hAnsi="Courier New" w:cs="Courier New" w:hint="default"/>
      </w:rPr>
    </w:lvl>
    <w:lvl w:ilvl="8" w:tplc="08090005" w:tentative="1">
      <w:start w:val="1"/>
      <w:numFmt w:val="bullet"/>
      <w:lvlText w:val=""/>
      <w:lvlJc w:val="left"/>
      <w:pPr>
        <w:tabs>
          <w:tab w:val="num" w:pos="6660"/>
        </w:tabs>
        <w:ind w:left="6660" w:hanging="360"/>
      </w:pPr>
      <w:rPr>
        <w:rFonts w:ascii="Wingdings" w:hAnsi="Wingdings" w:hint="default"/>
      </w:rPr>
    </w:lvl>
  </w:abstractNum>
  <w:abstractNum w:abstractNumId="2">
    <w:nsid w:val="086A013E"/>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125C173D"/>
    <w:multiLevelType w:val="multilevel"/>
    <w:tmpl w:val="6EBEC848"/>
    <w:lvl w:ilvl="0">
      <w:start w:val="1"/>
      <w:numFmt w:val="decimal"/>
      <w:lvlText w:val="%1)"/>
      <w:lvlJc w:val="left"/>
      <w:pPr>
        <w:tabs>
          <w:tab w:val="num" w:pos="567"/>
        </w:tabs>
        <w:ind w:left="567" w:hanging="567"/>
      </w:pPr>
      <w:rPr>
        <w:rFonts w:hint="default"/>
        <w:i w:val="0"/>
      </w:rPr>
    </w:lvl>
    <w:lvl w:ilvl="1">
      <w:start w:val="1"/>
      <w:numFmt w:val="bullet"/>
      <w:lvlText w:val=""/>
      <w:lvlJc w:val="left"/>
      <w:pPr>
        <w:tabs>
          <w:tab w:val="num" w:pos="1040"/>
        </w:tabs>
        <w:ind w:left="907" w:hanging="227"/>
      </w:pPr>
      <w:rPr>
        <w:rFonts w:ascii="Symbol" w:hAnsi="Symbol"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4263296"/>
    <w:multiLevelType w:val="hybridMultilevel"/>
    <w:tmpl w:val="6064687E"/>
    <w:lvl w:ilvl="0" w:tplc="08090011">
      <w:start w:val="4"/>
      <w:numFmt w:val="decimal"/>
      <w:lvlText w:val="%1)"/>
      <w:lvlJc w:val="left"/>
      <w:pPr>
        <w:tabs>
          <w:tab w:val="num" w:pos="720"/>
        </w:tabs>
        <w:ind w:left="720" w:hanging="360"/>
      </w:pPr>
      <w:rPr>
        <w:rFonts w:hint="default"/>
        <w:i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C1B660A"/>
    <w:multiLevelType w:val="multilevel"/>
    <w:tmpl w:val="6EBEC848"/>
    <w:lvl w:ilvl="0">
      <w:start w:val="1"/>
      <w:numFmt w:val="decimal"/>
      <w:lvlText w:val="%1)"/>
      <w:lvlJc w:val="left"/>
      <w:pPr>
        <w:tabs>
          <w:tab w:val="num" w:pos="567"/>
        </w:tabs>
        <w:ind w:left="567" w:hanging="567"/>
      </w:pPr>
      <w:rPr>
        <w:rFonts w:hint="default"/>
        <w:i w:val="0"/>
      </w:rPr>
    </w:lvl>
    <w:lvl w:ilvl="1">
      <w:start w:val="1"/>
      <w:numFmt w:val="bullet"/>
      <w:lvlText w:val=""/>
      <w:lvlJc w:val="left"/>
      <w:pPr>
        <w:tabs>
          <w:tab w:val="num" w:pos="1040"/>
        </w:tabs>
        <w:ind w:left="907" w:hanging="227"/>
      </w:pPr>
      <w:rPr>
        <w:rFonts w:ascii="Symbol" w:hAnsi="Symbol"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231F22F6"/>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272C6BA9"/>
    <w:multiLevelType w:val="hybridMultilevel"/>
    <w:tmpl w:val="0D2A4F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278D0730"/>
    <w:multiLevelType w:val="multilevel"/>
    <w:tmpl w:val="03CAB566"/>
    <w:lvl w:ilvl="0">
      <w:start w:val="1"/>
      <w:numFmt w:val="bullet"/>
      <w:lvlText w:val=""/>
      <w:lvlJc w:val="left"/>
      <w:pPr>
        <w:tabs>
          <w:tab w:val="num" w:pos="-31680"/>
        </w:tabs>
        <w:ind w:left="720" w:hanging="720"/>
      </w:pPr>
      <w:rPr>
        <w:rFonts w:ascii="Symbol" w:hAnsi="Symbol" w:hint="default"/>
        <w:b w:val="0"/>
        <w:i w:val="0"/>
        <w:sz w:val="24"/>
      </w:rPr>
    </w:lvl>
    <w:lvl w:ilvl="1">
      <w:start w:val="1"/>
      <w:numFmt w:val="bullet"/>
      <w:lvlText w:val="○"/>
      <w:lvlJc w:val="left"/>
      <w:pPr>
        <w:tabs>
          <w:tab w:val="num" w:pos="-31680"/>
        </w:tabs>
        <w:ind w:left="1440" w:hanging="720"/>
      </w:pPr>
      <w:rPr>
        <w:rFonts w:ascii="Arial" w:hAnsi="Arial"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24"/>
        </w:tabs>
        <w:ind w:left="1224" w:hanging="864"/>
      </w:pPr>
      <w:rPr>
        <w:rFonts w:hint="default"/>
      </w:rPr>
    </w:lvl>
    <w:lvl w:ilvl="4">
      <w:start w:val="1"/>
      <w:numFmt w:val="lowerLetter"/>
      <w:lvlRestart w:val="0"/>
      <w:lvlText w:val="%5)"/>
      <w:lvlJc w:val="left"/>
      <w:pPr>
        <w:tabs>
          <w:tab w:val="num" w:pos="1800"/>
        </w:tabs>
        <w:ind w:left="1800" w:hanging="720"/>
      </w:pPr>
      <w:rPr>
        <w:rFonts w:hint="default"/>
      </w:rPr>
    </w:lvl>
    <w:lvl w:ilvl="5">
      <w:start w:val="1"/>
      <w:numFmt w:val="lowerRoman"/>
      <w:lvlText w:val="%6)"/>
      <w:lvlJc w:val="left"/>
      <w:pPr>
        <w:tabs>
          <w:tab w:val="num" w:pos="2401"/>
        </w:tabs>
        <w:ind w:left="2401" w:hanging="601"/>
      </w:pPr>
      <w:rPr>
        <w:rFonts w:hint="default"/>
      </w:rPr>
    </w:lvl>
    <w:lvl w:ilvl="6">
      <w:start w:val="1"/>
      <w:numFmt w:val="bullet"/>
      <w:lvlText w:val=""/>
      <w:lvlJc w:val="left"/>
      <w:pPr>
        <w:tabs>
          <w:tab w:val="num" w:pos="360"/>
        </w:tabs>
        <w:ind w:left="1080" w:hanging="720"/>
      </w:pPr>
      <w:rPr>
        <w:rFonts w:ascii="Symbol" w:hAnsi="Symbol" w:hint="default"/>
        <w:sz w:val="24"/>
      </w:rPr>
    </w:lvl>
    <w:lvl w:ilvl="7">
      <w:start w:val="1"/>
      <w:numFmt w:val="bullet"/>
      <w:lvlText w:val=""/>
      <w:lvlJc w:val="left"/>
      <w:pPr>
        <w:tabs>
          <w:tab w:val="num" w:pos="1800"/>
        </w:tabs>
        <w:ind w:left="1800" w:hanging="720"/>
      </w:pPr>
      <w:rPr>
        <w:rFonts w:ascii="Symbol" w:hAnsi="Symbol" w:hint="default"/>
        <w:sz w:val="28"/>
      </w:rPr>
    </w:lvl>
    <w:lvl w:ilvl="8">
      <w:start w:val="1"/>
      <w:numFmt w:val="bullet"/>
      <w:lvlText w:val=""/>
      <w:lvlJc w:val="left"/>
      <w:pPr>
        <w:tabs>
          <w:tab w:val="num" w:pos="2401"/>
        </w:tabs>
        <w:ind w:left="2401" w:hanging="601"/>
      </w:pPr>
      <w:rPr>
        <w:rFonts w:ascii="Symbol" w:hAnsi="Symbol" w:hint="default"/>
        <w:sz w:val="28"/>
      </w:rPr>
    </w:lvl>
  </w:abstractNum>
  <w:abstractNum w:abstractNumId="9">
    <w:nsid w:val="2CA85373"/>
    <w:multiLevelType w:val="multilevel"/>
    <w:tmpl w:val="6EBEC848"/>
    <w:lvl w:ilvl="0">
      <w:start w:val="1"/>
      <w:numFmt w:val="decimal"/>
      <w:lvlText w:val="%1)"/>
      <w:lvlJc w:val="left"/>
      <w:pPr>
        <w:tabs>
          <w:tab w:val="num" w:pos="567"/>
        </w:tabs>
        <w:ind w:left="567" w:hanging="567"/>
      </w:pPr>
      <w:rPr>
        <w:rFonts w:hint="default"/>
      </w:rPr>
    </w:lvl>
    <w:lvl w:ilvl="1">
      <w:start w:val="1"/>
      <w:numFmt w:val="bullet"/>
      <w:lvlText w:val=""/>
      <w:lvlJc w:val="left"/>
      <w:pPr>
        <w:tabs>
          <w:tab w:val="num" w:pos="1040"/>
        </w:tabs>
        <w:ind w:left="907" w:hanging="227"/>
      </w:pPr>
      <w:rPr>
        <w:rFonts w:ascii="Symbol" w:hAnsi="Symbol"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36BB5B99"/>
    <w:multiLevelType w:val="multilevel"/>
    <w:tmpl w:val="74AC8AE4"/>
    <w:lvl w:ilvl="0">
      <w:start w:val="1"/>
      <w:numFmt w:val="bullet"/>
      <w:lvlText w:val=""/>
      <w:lvlJc w:val="left"/>
      <w:pPr>
        <w:tabs>
          <w:tab w:val="num" w:pos="900"/>
        </w:tabs>
        <w:ind w:left="900" w:hanging="360"/>
      </w:pPr>
      <w:rPr>
        <w:rFonts w:ascii="Symbol" w:hAnsi="Symbol" w:hint="default"/>
      </w:rPr>
    </w:lvl>
    <w:lvl w:ilvl="1">
      <w:start w:val="1"/>
      <w:numFmt w:val="lowerLetter"/>
      <w:lvlText w:val="%2)"/>
      <w:lvlJc w:val="left"/>
      <w:pPr>
        <w:tabs>
          <w:tab w:val="num" w:pos="1580"/>
        </w:tabs>
        <w:ind w:left="1447" w:hanging="227"/>
      </w:pPr>
      <w:rPr>
        <w:rFonts w:hint="default"/>
      </w:rPr>
    </w:lvl>
    <w:lvl w:ilvl="2">
      <w:start w:val="1"/>
      <w:numFmt w:val="lowerRoman"/>
      <w:lvlText w:val="%3)"/>
      <w:lvlJc w:val="left"/>
      <w:pPr>
        <w:tabs>
          <w:tab w:val="num" w:pos="1620"/>
        </w:tabs>
        <w:ind w:left="1620" w:hanging="360"/>
      </w:pPr>
      <w:rPr>
        <w:rFonts w:hint="default"/>
      </w:rPr>
    </w:lvl>
    <w:lvl w:ilvl="3">
      <w:start w:val="1"/>
      <w:numFmt w:val="decimal"/>
      <w:lvlText w:val="(%4)"/>
      <w:lvlJc w:val="left"/>
      <w:pPr>
        <w:tabs>
          <w:tab w:val="num" w:pos="1980"/>
        </w:tabs>
        <w:ind w:left="1980" w:hanging="360"/>
      </w:pPr>
      <w:rPr>
        <w:rFonts w:hint="default"/>
      </w:rPr>
    </w:lvl>
    <w:lvl w:ilvl="4">
      <w:start w:val="1"/>
      <w:numFmt w:val="lowerLetter"/>
      <w:lvlText w:val="(%5)"/>
      <w:lvlJc w:val="left"/>
      <w:pPr>
        <w:tabs>
          <w:tab w:val="num" w:pos="2340"/>
        </w:tabs>
        <w:ind w:left="2340" w:hanging="360"/>
      </w:pPr>
      <w:rPr>
        <w:rFonts w:hint="default"/>
      </w:rPr>
    </w:lvl>
    <w:lvl w:ilvl="5">
      <w:start w:val="1"/>
      <w:numFmt w:val="lowerRoman"/>
      <w:lvlText w:val="(%6)"/>
      <w:lvlJc w:val="left"/>
      <w:pPr>
        <w:tabs>
          <w:tab w:val="num" w:pos="2700"/>
        </w:tabs>
        <w:ind w:left="2700" w:hanging="360"/>
      </w:pPr>
      <w:rPr>
        <w:rFonts w:hint="default"/>
      </w:rPr>
    </w:lvl>
    <w:lvl w:ilvl="6">
      <w:start w:val="1"/>
      <w:numFmt w:val="decimal"/>
      <w:lvlText w:val="%7."/>
      <w:lvlJc w:val="left"/>
      <w:pPr>
        <w:tabs>
          <w:tab w:val="num" w:pos="3060"/>
        </w:tabs>
        <w:ind w:left="3060" w:hanging="360"/>
      </w:pPr>
      <w:rPr>
        <w:rFonts w:hint="default"/>
      </w:rPr>
    </w:lvl>
    <w:lvl w:ilvl="7">
      <w:start w:val="1"/>
      <w:numFmt w:val="lowerLetter"/>
      <w:lvlText w:val="%8."/>
      <w:lvlJc w:val="left"/>
      <w:pPr>
        <w:tabs>
          <w:tab w:val="num" w:pos="3420"/>
        </w:tabs>
        <w:ind w:left="3420" w:hanging="360"/>
      </w:pPr>
      <w:rPr>
        <w:rFonts w:hint="default"/>
      </w:rPr>
    </w:lvl>
    <w:lvl w:ilvl="8">
      <w:start w:val="1"/>
      <w:numFmt w:val="lowerRoman"/>
      <w:lvlText w:val="%9."/>
      <w:lvlJc w:val="left"/>
      <w:pPr>
        <w:tabs>
          <w:tab w:val="num" w:pos="3780"/>
        </w:tabs>
        <w:ind w:left="3780" w:hanging="360"/>
      </w:pPr>
      <w:rPr>
        <w:rFonts w:hint="default"/>
      </w:rPr>
    </w:lvl>
  </w:abstractNum>
  <w:abstractNum w:abstractNumId="11">
    <w:nsid w:val="37AE5F86"/>
    <w:multiLevelType w:val="hybridMultilevel"/>
    <w:tmpl w:val="BE869862"/>
    <w:lvl w:ilvl="0" w:tplc="0CA46EF4">
      <w:start w:val="1"/>
      <w:numFmt w:val="lowerRoman"/>
      <w:lvlText w:val="%1)"/>
      <w:lvlJc w:val="right"/>
      <w:pPr>
        <w:tabs>
          <w:tab w:val="num" w:pos="1656"/>
        </w:tabs>
        <w:ind w:left="1656" w:hanging="360"/>
      </w:pPr>
      <w:rPr>
        <w:rFonts w:ascii="Arial" w:hAnsi="Arial" w:hint="default"/>
        <w:b w:val="0"/>
        <w:i w:val="0"/>
        <w:sz w:val="24"/>
      </w:rPr>
    </w:lvl>
    <w:lvl w:ilvl="1" w:tplc="284EAE58" w:tentative="1">
      <w:start w:val="1"/>
      <w:numFmt w:val="lowerLetter"/>
      <w:lvlText w:val="%2."/>
      <w:lvlJc w:val="left"/>
      <w:pPr>
        <w:tabs>
          <w:tab w:val="num" w:pos="1440"/>
        </w:tabs>
        <w:ind w:left="1440" w:hanging="360"/>
      </w:pPr>
    </w:lvl>
    <w:lvl w:ilvl="2" w:tplc="EC5C3B40" w:tentative="1">
      <w:start w:val="1"/>
      <w:numFmt w:val="lowerRoman"/>
      <w:lvlText w:val="%3."/>
      <w:lvlJc w:val="right"/>
      <w:pPr>
        <w:tabs>
          <w:tab w:val="num" w:pos="2160"/>
        </w:tabs>
        <w:ind w:left="2160" w:hanging="180"/>
      </w:pPr>
    </w:lvl>
    <w:lvl w:ilvl="3" w:tplc="7A8A8FBC" w:tentative="1">
      <w:start w:val="1"/>
      <w:numFmt w:val="decimal"/>
      <w:lvlText w:val="%4."/>
      <w:lvlJc w:val="left"/>
      <w:pPr>
        <w:tabs>
          <w:tab w:val="num" w:pos="2880"/>
        </w:tabs>
        <w:ind w:left="2880" w:hanging="360"/>
      </w:pPr>
    </w:lvl>
    <w:lvl w:ilvl="4" w:tplc="C2D88370" w:tentative="1">
      <w:start w:val="1"/>
      <w:numFmt w:val="lowerLetter"/>
      <w:lvlText w:val="%5."/>
      <w:lvlJc w:val="left"/>
      <w:pPr>
        <w:tabs>
          <w:tab w:val="num" w:pos="3600"/>
        </w:tabs>
        <w:ind w:left="3600" w:hanging="360"/>
      </w:pPr>
    </w:lvl>
    <w:lvl w:ilvl="5" w:tplc="E3AE4C10" w:tentative="1">
      <w:start w:val="1"/>
      <w:numFmt w:val="lowerRoman"/>
      <w:lvlText w:val="%6."/>
      <w:lvlJc w:val="right"/>
      <w:pPr>
        <w:tabs>
          <w:tab w:val="num" w:pos="4320"/>
        </w:tabs>
        <w:ind w:left="4320" w:hanging="180"/>
      </w:pPr>
    </w:lvl>
    <w:lvl w:ilvl="6" w:tplc="61C8B400" w:tentative="1">
      <w:start w:val="1"/>
      <w:numFmt w:val="decimal"/>
      <w:lvlText w:val="%7."/>
      <w:lvlJc w:val="left"/>
      <w:pPr>
        <w:tabs>
          <w:tab w:val="num" w:pos="5040"/>
        </w:tabs>
        <w:ind w:left="5040" w:hanging="360"/>
      </w:pPr>
    </w:lvl>
    <w:lvl w:ilvl="7" w:tplc="03E00AF4" w:tentative="1">
      <w:start w:val="1"/>
      <w:numFmt w:val="lowerLetter"/>
      <w:lvlText w:val="%8."/>
      <w:lvlJc w:val="left"/>
      <w:pPr>
        <w:tabs>
          <w:tab w:val="num" w:pos="5760"/>
        </w:tabs>
        <w:ind w:left="5760" w:hanging="360"/>
      </w:pPr>
    </w:lvl>
    <w:lvl w:ilvl="8" w:tplc="71507626" w:tentative="1">
      <w:start w:val="1"/>
      <w:numFmt w:val="lowerRoman"/>
      <w:lvlText w:val="%9."/>
      <w:lvlJc w:val="right"/>
      <w:pPr>
        <w:tabs>
          <w:tab w:val="num" w:pos="6480"/>
        </w:tabs>
        <w:ind w:left="6480" w:hanging="180"/>
      </w:pPr>
    </w:lvl>
  </w:abstractNum>
  <w:abstractNum w:abstractNumId="12">
    <w:nsid w:val="3A131EFE"/>
    <w:multiLevelType w:val="multilevel"/>
    <w:tmpl w:val="1298B7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Text w:val="(%5)"/>
      <w:lvlJc w:val="left"/>
      <w:pPr>
        <w:tabs>
          <w:tab w:val="num" w:pos="-31680"/>
        </w:tabs>
        <w:ind w:left="1440" w:hanging="720"/>
      </w:pPr>
      <w:rPr>
        <w:rFonts w:hint="default"/>
      </w:rPr>
    </w:lvl>
    <w:lvl w:ilvl="5">
      <w:start w:val="1"/>
      <w:numFmt w:val="lowerRoman"/>
      <w:lvlText w:val="(%6)"/>
      <w:lvlJc w:val="left"/>
      <w:pPr>
        <w:tabs>
          <w:tab w:val="num" w:pos="-31680"/>
        </w:tabs>
        <w:ind w:left="2160" w:hanging="720"/>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13">
    <w:nsid w:val="3DAC2399"/>
    <w:multiLevelType w:val="multilevel"/>
    <w:tmpl w:val="6EBEC848"/>
    <w:lvl w:ilvl="0">
      <w:start w:val="1"/>
      <w:numFmt w:val="decimal"/>
      <w:lvlText w:val="%1)"/>
      <w:lvlJc w:val="left"/>
      <w:pPr>
        <w:tabs>
          <w:tab w:val="num" w:pos="567"/>
        </w:tabs>
        <w:ind w:left="567" w:hanging="567"/>
      </w:pPr>
      <w:rPr>
        <w:rFonts w:hint="default"/>
        <w:i w:val="0"/>
      </w:rPr>
    </w:lvl>
    <w:lvl w:ilvl="1">
      <w:start w:val="1"/>
      <w:numFmt w:val="bullet"/>
      <w:lvlText w:val=""/>
      <w:lvlJc w:val="left"/>
      <w:pPr>
        <w:tabs>
          <w:tab w:val="num" w:pos="1040"/>
        </w:tabs>
        <w:ind w:left="907" w:hanging="227"/>
      </w:pPr>
      <w:rPr>
        <w:rFonts w:ascii="Symbol" w:hAnsi="Symbol"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456459FC"/>
    <w:multiLevelType w:val="multilevel"/>
    <w:tmpl w:val="BC84C8EE"/>
    <w:lvl w:ilvl="0">
      <w:start w:val="1"/>
      <w:numFmt w:val="bullet"/>
      <w:lvlText w:val=""/>
      <w:lvlJc w:val="left"/>
      <w:pPr>
        <w:tabs>
          <w:tab w:val="num" w:pos="900"/>
        </w:tabs>
        <w:ind w:left="900" w:hanging="360"/>
      </w:pPr>
      <w:rPr>
        <w:rFonts w:ascii="Symbol" w:hAnsi="Symbol" w:hint="default"/>
      </w:rPr>
    </w:lvl>
    <w:lvl w:ilvl="1">
      <w:start w:val="1"/>
      <w:numFmt w:val="lowerLetter"/>
      <w:lvlText w:val="%2)"/>
      <w:lvlJc w:val="left"/>
      <w:pPr>
        <w:tabs>
          <w:tab w:val="num" w:pos="1580"/>
        </w:tabs>
        <w:ind w:left="1447" w:hanging="227"/>
      </w:pPr>
      <w:rPr>
        <w:rFonts w:hint="default"/>
      </w:rPr>
    </w:lvl>
    <w:lvl w:ilvl="2">
      <w:start w:val="1"/>
      <w:numFmt w:val="lowerRoman"/>
      <w:lvlText w:val="%3)"/>
      <w:lvlJc w:val="left"/>
      <w:pPr>
        <w:tabs>
          <w:tab w:val="num" w:pos="1620"/>
        </w:tabs>
        <w:ind w:left="1620" w:hanging="360"/>
      </w:pPr>
      <w:rPr>
        <w:rFonts w:hint="default"/>
      </w:rPr>
    </w:lvl>
    <w:lvl w:ilvl="3">
      <w:start w:val="1"/>
      <w:numFmt w:val="decimal"/>
      <w:lvlText w:val="(%4)"/>
      <w:lvlJc w:val="left"/>
      <w:pPr>
        <w:tabs>
          <w:tab w:val="num" w:pos="1980"/>
        </w:tabs>
        <w:ind w:left="1980" w:hanging="360"/>
      </w:pPr>
      <w:rPr>
        <w:rFonts w:hint="default"/>
      </w:rPr>
    </w:lvl>
    <w:lvl w:ilvl="4">
      <w:start w:val="1"/>
      <w:numFmt w:val="lowerLetter"/>
      <w:lvlText w:val="(%5)"/>
      <w:lvlJc w:val="left"/>
      <w:pPr>
        <w:tabs>
          <w:tab w:val="num" w:pos="2340"/>
        </w:tabs>
        <w:ind w:left="2340" w:hanging="360"/>
      </w:pPr>
      <w:rPr>
        <w:rFonts w:hint="default"/>
      </w:rPr>
    </w:lvl>
    <w:lvl w:ilvl="5">
      <w:start w:val="1"/>
      <w:numFmt w:val="lowerRoman"/>
      <w:lvlText w:val="(%6)"/>
      <w:lvlJc w:val="left"/>
      <w:pPr>
        <w:tabs>
          <w:tab w:val="num" w:pos="2700"/>
        </w:tabs>
        <w:ind w:left="2700" w:hanging="360"/>
      </w:pPr>
      <w:rPr>
        <w:rFonts w:hint="default"/>
      </w:rPr>
    </w:lvl>
    <w:lvl w:ilvl="6">
      <w:start w:val="1"/>
      <w:numFmt w:val="decimal"/>
      <w:lvlText w:val="%7."/>
      <w:lvlJc w:val="left"/>
      <w:pPr>
        <w:tabs>
          <w:tab w:val="num" w:pos="3060"/>
        </w:tabs>
        <w:ind w:left="3060" w:hanging="360"/>
      </w:pPr>
      <w:rPr>
        <w:rFonts w:hint="default"/>
      </w:rPr>
    </w:lvl>
    <w:lvl w:ilvl="7">
      <w:start w:val="1"/>
      <w:numFmt w:val="lowerLetter"/>
      <w:lvlText w:val="%8."/>
      <w:lvlJc w:val="left"/>
      <w:pPr>
        <w:tabs>
          <w:tab w:val="num" w:pos="3420"/>
        </w:tabs>
        <w:ind w:left="3420" w:hanging="360"/>
      </w:pPr>
      <w:rPr>
        <w:rFonts w:hint="default"/>
      </w:rPr>
    </w:lvl>
    <w:lvl w:ilvl="8">
      <w:start w:val="1"/>
      <w:numFmt w:val="lowerRoman"/>
      <w:lvlText w:val="%9."/>
      <w:lvlJc w:val="left"/>
      <w:pPr>
        <w:tabs>
          <w:tab w:val="num" w:pos="3780"/>
        </w:tabs>
        <w:ind w:left="3780" w:hanging="360"/>
      </w:pPr>
      <w:rPr>
        <w:rFonts w:hint="default"/>
      </w:rPr>
    </w:lvl>
  </w:abstractNum>
  <w:abstractNum w:abstractNumId="15">
    <w:nsid w:val="4C0A564E"/>
    <w:multiLevelType w:val="multilevel"/>
    <w:tmpl w:val="66E48EA6"/>
    <w:lvl w:ilvl="0">
      <w:start w:val="1"/>
      <w:numFmt w:val="bullet"/>
      <w:lvlText w:val=""/>
      <w:lvlJc w:val="left"/>
      <w:pPr>
        <w:tabs>
          <w:tab w:val="num" w:pos="900"/>
        </w:tabs>
        <w:ind w:left="900" w:hanging="360"/>
      </w:pPr>
      <w:rPr>
        <w:rFonts w:ascii="Symbol" w:hAnsi="Symbol" w:hint="default"/>
        <w:i w:val="0"/>
      </w:rPr>
    </w:lvl>
    <w:lvl w:ilvl="1">
      <w:start w:val="1"/>
      <w:numFmt w:val="lowerLetter"/>
      <w:lvlText w:val="%2)"/>
      <w:lvlJc w:val="left"/>
      <w:pPr>
        <w:tabs>
          <w:tab w:val="num" w:pos="1580"/>
        </w:tabs>
        <w:ind w:left="1447" w:hanging="227"/>
      </w:pPr>
      <w:rPr>
        <w:rFonts w:hint="default"/>
      </w:rPr>
    </w:lvl>
    <w:lvl w:ilvl="2">
      <w:start w:val="1"/>
      <w:numFmt w:val="lowerRoman"/>
      <w:lvlText w:val="%3)"/>
      <w:lvlJc w:val="left"/>
      <w:pPr>
        <w:tabs>
          <w:tab w:val="num" w:pos="1620"/>
        </w:tabs>
        <w:ind w:left="1620" w:hanging="360"/>
      </w:pPr>
      <w:rPr>
        <w:rFonts w:hint="default"/>
      </w:rPr>
    </w:lvl>
    <w:lvl w:ilvl="3">
      <w:start w:val="1"/>
      <w:numFmt w:val="decimal"/>
      <w:lvlText w:val="(%4)"/>
      <w:lvlJc w:val="left"/>
      <w:pPr>
        <w:tabs>
          <w:tab w:val="num" w:pos="1980"/>
        </w:tabs>
        <w:ind w:left="1980" w:hanging="360"/>
      </w:pPr>
      <w:rPr>
        <w:rFonts w:hint="default"/>
      </w:rPr>
    </w:lvl>
    <w:lvl w:ilvl="4">
      <w:start w:val="1"/>
      <w:numFmt w:val="lowerLetter"/>
      <w:lvlText w:val="(%5)"/>
      <w:lvlJc w:val="left"/>
      <w:pPr>
        <w:tabs>
          <w:tab w:val="num" w:pos="2340"/>
        </w:tabs>
        <w:ind w:left="2340" w:hanging="360"/>
      </w:pPr>
      <w:rPr>
        <w:rFonts w:hint="default"/>
      </w:rPr>
    </w:lvl>
    <w:lvl w:ilvl="5">
      <w:start w:val="1"/>
      <w:numFmt w:val="lowerRoman"/>
      <w:lvlText w:val="(%6)"/>
      <w:lvlJc w:val="left"/>
      <w:pPr>
        <w:tabs>
          <w:tab w:val="num" w:pos="2700"/>
        </w:tabs>
        <w:ind w:left="2700" w:hanging="360"/>
      </w:pPr>
      <w:rPr>
        <w:rFonts w:hint="default"/>
      </w:rPr>
    </w:lvl>
    <w:lvl w:ilvl="6">
      <w:start w:val="1"/>
      <w:numFmt w:val="decimal"/>
      <w:lvlText w:val="%7."/>
      <w:lvlJc w:val="left"/>
      <w:pPr>
        <w:tabs>
          <w:tab w:val="num" w:pos="3060"/>
        </w:tabs>
        <w:ind w:left="3060" w:hanging="360"/>
      </w:pPr>
      <w:rPr>
        <w:rFonts w:hint="default"/>
      </w:rPr>
    </w:lvl>
    <w:lvl w:ilvl="7">
      <w:start w:val="1"/>
      <w:numFmt w:val="lowerLetter"/>
      <w:lvlText w:val="%8."/>
      <w:lvlJc w:val="left"/>
      <w:pPr>
        <w:tabs>
          <w:tab w:val="num" w:pos="3420"/>
        </w:tabs>
        <w:ind w:left="3420" w:hanging="360"/>
      </w:pPr>
      <w:rPr>
        <w:rFonts w:hint="default"/>
      </w:rPr>
    </w:lvl>
    <w:lvl w:ilvl="8">
      <w:start w:val="1"/>
      <w:numFmt w:val="lowerRoman"/>
      <w:lvlText w:val="%9."/>
      <w:lvlJc w:val="left"/>
      <w:pPr>
        <w:tabs>
          <w:tab w:val="num" w:pos="3780"/>
        </w:tabs>
        <w:ind w:left="3780" w:hanging="360"/>
      </w:pPr>
      <w:rPr>
        <w:rFonts w:hint="default"/>
      </w:rPr>
    </w:lvl>
  </w:abstractNum>
  <w:abstractNum w:abstractNumId="16">
    <w:nsid w:val="5B505AB8"/>
    <w:multiLevelType w:val="multilevel"/>
    <w:tmpl w:val="DE84116A"/>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Restart w:val="1"/>
      <w:lvlText w:val="(%5)"/>
      <w:lvlJc w:val="left"/>
      <w:pPr>
        <w:tabs>
          <w:tab w:val="num" w:pos="-31680"/>
        </w:tabs>
        <w:ind w:left="1440" w:hanging="720"/>
      </w:pPr>
      <w:rPr>
        <w:rFonts w:hint="default"/>
      </w:rPr>
    </w:lvl>
    <w:lvl w:ilvl="5">
      <w:start w:val="1"/>
      <w:numFmt w:val="lowerRoman"/>
      <w:lvlRestart w:val="1"/>
      <w:lvlText w:val="(%6)"/>
      <w:lvlJc w:val="left"/>
      <w:pPr>
        <w:tabs>
          <w:tab w:val="num" w:pos="-31680"/>
        </w:tabs>
        <w:ind w:left="2160" w:hanging="720"/>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17">
    <w:nsid w:val="5C864EBC"/>
    <w:multiLevelType w:val="multilevel"/>
    <w:tmpl w:val="6EBEC848"/>
    <w:lvl w:ilvl="0">
      <w:start w:val="1"/>
      <w:numFmt w:val="decimal"/>
      <w:lvlText w:val="%1)"/>
      <w:lvlJc w:val="left"/>
      <w:pPr>
        <w:tabs>
          <w:tab w:val="num" w:pos="567"/>
        </w:tabs>
        <w:ind w:left="567" w:hanging="567"/>
      </w:pPr>
      <w:rPr>
        <w:rFonts w:hint="default"/>
        <w:i w:val="0"/>
      </w:rPr>
    </w:lvl>
    <w:lvl w:ilvl="1">
      <w:start w:val="1"/>
      <w:numFmt w:val="bullet"/>
      <w:lvlText w:val=""/>
      <w:lvlJc w:val="left"/>
      <w:pPr>
        <w:tabs>
          <w:tab w:val="num" w:pos="1040"/>
        </w:tabs>
        <w:ind w:left="907" w:hanging="227"/>
      </w:pPr>
      <w:rPr>
        <w:rFonts w:ascii="Symbol" w:hAnsi="Symbol"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5E540131"/>
    <w:multiLevelType w:val="multilevel"/>
    <w:tmpl w:val="6EBEC848"/>
    <w:lvl w:ilvl="0">
      <w:start w:val="1"/>
      <w:numFmt w:val="decimal"/>
      <w:lvlText w:val="%1)"/>
      <w:lvlJc w:val="left"/>
      <w:pPr>
        <w:tabs>
          <w:tab w:val="num" w:pos="567"/>
        </w:tabs>
        <w:ind w:left="567" w:hanging="567"/>
      </w:pPr>
      <w:rPr>
        <w:rFonts w:hint="default"/>
        <w:i w:val="0"/>
      </w:rPr>
    </w:lvl>
    <w:lvl w:ilvl="1">
      <w:start w:val="1"/>
      <w:numFmt w:val="bullet"/>
      <w:lvlText w:val=""/>
      <w:lvlJc w:val="left"/>
      <w:pPr>
        <w:tabs>
          <w:tab w:val="num" w:pos="1040"/>
        </w:tabs>
        <w:ind w:left="907" w:hanging="227"/>
      </w:pPr>
      <w:rPr>
        <w:rFonts w:ascii="Symbol" w:hAnsi="Symbol"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603C1F56"/>
    <w:multiLevelType w:val="hybridMultilevel"/>
    <w:tmpl w:val="BE46392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62A76D58"/>
    <w:multiLevelType w:val="hybridMultilevel"/>
    <w:tmpl w:val="24D20DA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44859AE"/>
    <w:multiLevelType w:val="hybridMultilevel"/>
    <w:tmpl w:val="50E0F39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69810FE"/>
    <w:multiLevelType w:val="multilevel"/>
    <w:tmpl w:val="6EBEC848"/>
    <w:lvl w:ilvl="0">
      <w:start w:val="1"/>
      <w:numFmt w:val="decimal"/>
      <w:lvlText w:val="%1)"/>
      <w:lvlJc w:val="left"/>
      <w:pPr>
        <w:tabs>
          <w:tab w:val="num" w:pos="567"/>
        </w:tabs>
        <w:ind w:left="567" w:hanging="567"/>
      </w:pPr>
      <w:rPr>
        <w:rFonts w:hint="default"/>
        <w:i w:val="0"/>
      </w:rPr>
    </w:lvl>
    <w:lvl w:ilvl="1">
      <w:start w:val="1"/>
      <w:numFmt w:val="bullet"/>
      <w:lvlText w:val=""/>
      <w:lvlJc w:val="left"/>
      <w:pPr>
        <w:tabs>
          <w:tab w:val="num" w:pos="1040"/>
        </w:tabs>
        <w:ind w:left="907" w:hanging="227"/>
      </w:pPr>
      <w:rPr>
        <w:rFonts w:ascii="Symbol" w:hAnsi="Symbol"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nsid w:val="6E451CAE"/>
    <w:multiLevelType w:val="multilevel"/>
    <w:tmpl w:val="603C673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lowerLetter"/>
      <w:lvlRestart w:val="0"/>
      <w:lvlText w:val="%5)"/>
      <w:lvlJc w:val="left"/>
      <w:pPr>
        <w:tabs>
          <w:tab w:val="num" w:pos="1440"/>
        </w:tabs>
        <w:ind w:left="1440" w:hanging="720"/>
      </w:pPr>
      <w:rPr>
        <w:rFonts w:hint="default"/>
      </w:rPr>
    </w:lvl>
    <w:lvl w:ilvl="5">
      <w:start w:val="1"/>
      <w:numFmt w:val="lowerRoman"/>
      <w:lvlText w:val="%6)"/>
      <w:lvlJc w:val="left"/>
      <w:pPr>
        <w:tabs>
          <w:tab w:val="num" w:pos="2041"/>
        </w:tabs>
        <w:ind w:left="2041" w:hanging="601"/>
      </w:pPr>
      <w:rPr>
        <w:rFonts w:hint="default"/>
      </w:rPr>
    </w:lvl>
    <w:lvl w:ilvl="6">
      <w:start w:val="1"/>
      <w:numFmt w:val="bullet"/>
      <w:lvlText w:val=""/>
      <w:lvlJc w:val="left"/>
      <w:pPr>
        <w:tabs>
          <w:tab w:val="num" w:pos="720"/>
        </w:tabs>
        <w:ind w:left="720" w:hanging="720"/>
      </w:pPr>
      <w:rPr>
        <w:rFonts w:ascii="Symbol" w:hAnsi="Symbol" w:hint="default"/>
        <w:sz w:val="24"/>
      </w:rPr>
    </w:lvl>
    <w:lvl w:ilvl="7">
      <w:start w:val="1"/>
      <w:numFmt w:val="bullet"/>
      <w:lvlText w:val=""/>
      <w:lvlJc w:val="left"/>
      <w:pPr>
        <w:tabs>
          <w:tab w:val="num" w:pos="1440"/>
        </w:tabs>
        <w:ind w:left="1440" w:hanging="720"/>
      </w:pPr>
      <w:rPr>
        <w:rFonts w:ascii="Symbol" w:hAnsi="Symbol" w:hint="default"/>
        <w:sz w:val="28"/>
      </w:rPr>
    </w:lvl>
    <w:lvl w:ilvl="8">
      <w:start w:val="1"/>
      <w:numFmt w:val="bullet"/>
      <w:lvlText w:val=""/>
      <w:lvlJc w:val="left"/>
      <w:pPr>
        <w:tabs>
          <w:tab w:val="num" w:pos="2041"/>
        </w:tabs>
        <w:ind w:left="2041" w:hanging="601"/>
      </w:pPr>
      <w:rPr>
        <w:rFonts w:ascii="Symbol" w:hAnsi="Symbol" w:hint="default"/>
        <w:sz w:val="28"/>
      </w:rPr>
    </w:lvl>
  </w:abstractNum>
  <w:abstractNum w:abstractNumId="24">
    <w:nsid w:val="752C659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752E4177"/>
    <w:multiLevelType w:val="multilevel"/>
    <w:tmpl w:val="251E6DCE"/>
    <w:lvl w:ilvl="0">
      <w:start w:val="1"/>
      <w:numFmt w:val="bullet"/>
      <w:lvlText w:val=""/>
      <w:lvlJc w:val="left"/>
      <w:pPr>
        <w:tabs>
          <w:tab w:val="num" w:pos="-3168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75662619"/>
    <w:multiLevelType w:val="hybridMultilevel"/>
    <w:tmpl w:val="43F8FBF0"/>
    <w:lvl w:ilvl="0" w:tplc="D44C0BEE">
      <w:start w:val="1"/>
      <w:numFmt w:val="bullet"/>
      <w:lvlText w:val=""/>
      <w:lvlJc w:val="left"/>
      <w:pPr>
        <w:tabs>
          <w:tab w:val="num" w:pos="1191"/>
        </w:tabs>
        <w:ind w:left="1191" w:hanging="45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7985C1F"/>
    <w:multiLevelType w:val="multilevel"/>
    <w:tmpl w:val="6EBEC848"/>
    <w:lvl w:ilvl="0">
      <w:start w:val="1"/>
      <w:numFmt w:val="decimal"/>
      <w:lvlText w:val="%1)"/>
      <w:lvlJc w:val="left"/>
      <w:pPr>
        <w:tabs>
          <w:tab w:val="num" w:pos="567"/>
        </w:tabs>
        <w:ind w:left="567" w:hanging="567"/>
      </w:pPr>
      <w:rPr>
        <w:rFonts w:hint="default"/>
      </w:rPr>
    </w:lvl>
    <w:lvl w:ilvl="1">
      <w:start w:val="1"/>
      <w:numFmt w:val="bullet"/>
      <w:lvlText w:val=""/>
      <w:lvlJc w:val="left"/>
      <w:pPr>
        <w:tabs>
          <w:tab w:val="num" w:pos="1040"/>
        </w:tabs>
        <w:ind w:left="907" w:hanging="227"/>
      </w:pPr>
      <w:rPr>
        <w:rFonts w:ascii="Symbol" w:hAnsi="Symbol"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nsid w:val="7D6F5FE3"/>
    <w:multiLevelType w:val="hybridMultilevel"/>
    <w:tmpl w:val="AFFAB34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6"/>
  </w:num>
  <w:num w:numId="3">
    <w:abstractNumId w:val="12"/>
  </w:num>
  <w:num w:numId="4">
    <w:abstractNumId w:val="0"/>
  </w:num>
  <w:num w:numId="5">
    <w:abstractNumId w:val="11"/>
  </w:num>
  <w:num w:numId="6">
    <w:abstractNumId w:val="24"/>
  </w:num>
  <w:num w:numId="7">
    <w:abstractNumId w:val="23"/>
  </w:num>
  <w:num w:numId="8">
    <w:abstractNumId w:val="16"/>
  </w:num>
  <w:num w:numId="9">
    <w:abstractNumId w:val="25"/>
  </w:num>
  <w:num w:numId="10">
    <w:abstractNumId w:val="2"/>
  </w:num>
  <w:num w:numId="11">
    <w:abstractNumId w:val="6"/>
  </w:num>
  <w:num w:numId="12">
    <w:abstractNumId w:val="17"/>
  </w:num>
  <w:num w:numId="13">
    <w:abstractNumId w:val="20"/>
  </w:num>
  <w:num w:numId="14">
    <w:abstractNumId w:val="7"/>
  </w:num>
  <w:num w:numId="15">
    <w:abstractNumId w:val="19"/>
  </w:num>
  <w:num w:numId="16">
    <w:abstractNumId w:val="28"/>
  </w:num>
  <w:num w:numId="17">
    <w:abstractNumId w:val="10"/>
  </w:num>
  <w:num w:numId="18">
    <w:abstractNumId w:val="1"/>
  </w:num>
  <w:num w:numId="19">
    <w:abstractNumId w:val="4"/>
  </w:num>
  <w:num w:numId="20">
    <w:abstractNumId w:val="15"/>
  </w:num>
  <w:num w:numId="21">
    <w:abstractNumId w:val="14"/>
  </w:num>
  <w:num w:numId="22">
    <w:abstractNumId w:val="21"/>
  </w:num>
  <w:num w:numId="23">
    <w:abstractNumId w:val="9"/>
  </w:num>
  <w:num w:numId="24">
    <w:abstractNumId w:val="27"/>
  </w:num>
  <w:num w:numId="25">
    <w:abstractNumId w:val="13"/>
  </w:num>
  <w:num w:numId="26">
    <w:abstractNumId w:val="22"/>
  </w:num>
  <w:num w:numId="27">
    <w:abstractNumId w:val="3"/>
  </w:num>
  <w:num w:numId="28">
    <w:abstractNumId w:val="5"/>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A22"/>
    <w:rsid w:val="00015EA9"/>
    <w:rsid w:val="00030D3C"/>
    <w:rsid w:val="00046BB4"/>
    <w:rsid w:val="00060F35"/>
    <w:rsid w:val="000715BD"/>
    <w:rsid w:val="00074640"/>
    <w:rsid w:val="00096F71"/>
    <w:rsid w:val="000B4E40"/>
    <w:rsid w:val="000D6244"/>
    <w:rsid w:val="00121C8F"/>
    <w:rsid w:val="00131ECC"/>
    <w:rsid w:val="00164F4F"/>
    <w:rsid w:val="001A1695"/>
    <w:rsid w:val="001B1E2C"/>
    <w:rsid w:val="001C3DB8"/>
    <w:rsid w:val="00200CB7"/>
    <w:rsid w:val="0021074A"/>
    <w:rsid w:val="00216018"/>
    <w:rsid w:val="002213B3"/>
    <w:rsid w:val="0025401A"/>
    <w:rsid w:val="0026490F"/>
    <w:rsid w:val="00272FB0"/>
    <w:rsid w:val="00282EBC"/>
    <w:rsid w:val="0028356A"/>
    <w:rsid w:val="00297401"/>
    <w:rsid w:val="002A40EE"/>
    <w:rsid w:val="002B1531"/>
    <w:rsid w:val="002D4408"/>
    <w:rsid w:val="002E3B59"/>
    <w:rsid w:val="0031706E"/>
    <w:rsid w:val="0033262F"/>
    <w:rsid w:val="003D005E"/>
    <w:rsid w:val="00442770"/>
    <w:rsid w:val="00445B46"/>
    <w:rsid w:val="00487A22"/>
    <w:rsid w:val="004D54B6"/>
    <w:rsid w:val="004F24BC"/>
    <w:rsid w:val="005322E6"/>
    <w:rsid w:val="00562F2F"/>
    <w:rsid w:val="005A1570"/>
    <w:rsid w:val="005A5A87"/>
    <w:rsid w:val="005C1F1F"/>
    <w:rsid w:val="006043EE"/>
    <w:rsid w:val="00620879"/>
    <w:rsid w:val="00623EF1"/>
    <w:rsid w:val="006B2DA6"/>
    <w:rsid w:val="006C01AC"/>
    <w:rsid w:val="006D3257"/>
    <w:rsid w:val="006E7F57"/>
    <w:rsid w:val="006F1199"/>
    <w:rsid w:val="00787A16"/>
    <w:rsid w:val="00794B5C"/>
    <w:rsid w:val="007B4EE0"/>
    <w:rsid w:val="007F7246"/>
    <w:rsid w:val="00891423"/>
    <w:rsid w:val="008A7744"/>
    <w:rsid w:val="008A7BDD"/>
    <w:rsid w:val="008C686B"/>
    <w:rsid w:val="0091041C"/>
    <w:rsid w:val="00932851"/>
    <w:rsid w:val="009363EA"/>
    <w:rsid w:val="009825C9"/>
    <w:rsid w:val="009841C0"/>
    <w:rsid w:val="00992E84"/>
    <w:rsid w:val="009F1B6F"/>
    <w:rsid w:val="00A263FE"/>
    <w:rsid w:val="00A442D1"/>
    <w:rsid w:val="00A66215"/>
    <w:rsid w:val="00AB2BB0"/>
    <w:rsid w:val="00AE0346"/>
    <w:rsid w:val="00B37FAF"/>
    <w:rsid w:val="00B56CCE"/>
    <w:rsid w:val="00B76911"/>
    <w:rsid w:val="00B76F43"/>
    <w:rsid w:val="00B81B18"/>
    <w:rsid w:val="00B87D1F"/>
    <w:rsid w:val="00BB01DE"/>
    <w:rsid w:val="00C142E2"/>
    <w:rsid w:val="00C25583"/>
    <w:rsid w:val="00C75A1C"/>
    <w:rsid w:val="00CE5958"/>
    <w:rsid w:val="00D02C5A"/>
    <w:rsid w:val="00D3061A"/>
    <w:rsid w:val="00D55197"/>
    <w:rsid w:val="00D7747E"/>
    <w:rsid w:val="00DC6611"/>
    <w:rsid w:val="00DD7860"/>
    <w:rsid w:val="00DE0AD7"/>
    <w:rsid w:val="00DE4417"/>
    <w:rsid w:val="00DE782D"/>
    <w:rsid w:val="00DF3697"/>
    <w:rsid w:val="00E12A39"/>
    <w:rsid w:val="00E87C8C"/>
    <w:rsid w:val="00EA5EB4"/>
    <w:rsid w:val="00EB1AD6"/>
    <w:rsid w:val="00ED5F2B"/>
    <w:rsid w:val="00F23F4B"/>
    <w:rsid w:val="00F31C77"/>
    <w:rsid w:val="00FD0C4A"/>
    <w:rsid w:val="00FF18D0"/>
    <w:rsid w:val="00FF1A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7A22"/>
    <w:rPr>
      <w:rFonts w:ascii="Arial" w:hAnsi="Arial"/>
      <w:sz w:val="24"/>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200CB7"/>
    <w:pPr>
      <w:keepNext/>
      <w:outlineLvl w:val="1"/>
    </w:pPr>
    <w:rPr>
      <w:rFonts w:cs="Arial"/>
      <w:b/>
      <w:bCs/>
      <w:iCs/>
      <w:caps/>
      <w:szCs w:val="28"/>
    </w:rPr>
  </w:style>
  <w:style w:type="paragraph" w:styleId="Heading3">
    <w:name w:val="heading 3"/>
    <w:aliases w:val="Sub"/>
    <w:basedOn w:val="Normal"/>
    <w:next w:val="Normal"/>
    <w:qFormat/>
    <w:rsid w:val="00200CB7"/>
    <w:pPr>
      <w:keepNext/>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A22"/>
    <w:pPr>
      <w:tabs>
        <w:tab w:val="center" w:pos="4153"/>
        <w:tab w:val="right" w:pos="8306"/>
      </w:tabs>
    </w:pPr>
  </w:style>
  <w:style w:type="table" w:styleId="TableGrid">
    <w:name w:val="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rsid w:val="00487A22"/>
    <w:pPr>
      <w:tabs>
        <w:tab w:val="center" w:pos="4153"/>
        <w:tab w:val="right" w:pos="8306"/>
      </w:tabs>
    </w:pPr>
  </w:style>
  <w:style w:type="character" w:styleId="Hyperlink">
    <w:name w:val="Hyperlink"/>
    <w:rsid w:val="00B37FAF"/>
    <w:rPr>
      <w:color w:val="0000FF"/>
      <w:u w:val="single"/>
    </w:rPr>
  </w:style>
  <w:style w:type="character" w:customStyle="1" w:styleId="HeaderChar">
    <w:name w:val="Header Char"/>
    <w:link w:val="Header"/>
    <w:rsid w:val="002A40EE"/>
    <w:rPr>
      <w:rFonts w:ascii="Arial" w:hAnsi="Arial"/>
      <w:sz w:val="24"/>
      <w:szCs w:val="24"/>
      <w:lang w:eastAsia="en-US"/>
    </w:rPr>
  </w:style>
  <w:style w:type="paragraph" w:styleId="BalloonText">
    <w:name w:val="Balloon Text"/>
    <w:basedOn w:val="Normal"/>
    <w:link w:val="BalloonTextChar"/>
    <w:rsid w:val="00282EBC"/>
    <w:rPr>
      <w:rFonts w:ascii="Tahoma" w:hAnsi="Tahoma" w:cs="Tahoma"/>
      <w:sz w:val="16"/>
      <w:szCs w:val="16"/>
    </w:rPr>
  </w:style>
  <w:style w:type="character" w:customStyle="1" w:styleId="BalloonTextChar">
    <w:name w:val="Balloon Text Char"/>
    <w:basedOn w:val="DefaultParagraphFont"/>
    <w:link w:val="BalloonText"/>
    <w:rsid w:val="00282EBC"/>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7A22"/>
    <w:rPr>
      <w:rFonts w:ascii="Arial" w:hAnsi="Arial"/>
      <w:sz w:val="24"/>
      <w:szCs w:val="24"/>
      <w:lang w:eastAsia="en-US"/>
    </w:rPr>
  </w:style>
  <w:style w:type="paragraph" w:styleId="Heading1">
    <w:name w:val="heading 1"/>
    <w:aliases w:val="Centre"/>
    <w:basedOn w:val="Normal"/>
    <w:next w:val="Normal"/>
    <w:qFormat/>
    <w:rsid w:val="00200CB7"/>
    <w:pPr>
      <w:keepNext/>
      <w:jc w:val="center"/>
      <w:outlineLvl w:val="0"/>
    </w:pPr>
    <w:rPr>
      <w:rFonts w:cs="Arial"/>
      <w:b/>
      <w:bCs/>
      <w:caps/>
      <w:kern w:val="32"/>
      <w:sz w:val="28"/>
      <w:szCs w:val="32"/>
    </w:rPr>
  </w:style>
  <w:style w:type="paragraph" w:styleId="Heading2">
    <w:name w:val="heading 2"/>
    <w:aliases w:val="Left"/>
    <w:basedOn w:val="Normal"/>
    <w:next w:val="Normal"/>
    <w:qFormat/>
    <w:rsid w:val="00200CB7"/>
    <w:pPr>
      <w:keepNext/>
      <w:outlineLvl w:val="1"/>
    </w:pPr>
    <w:rPr>
      <w:rFonts w:cs="Arial"/>
      <w:b/>
      <w:bCs/>
      <w:iCs/>
      <w:caps/>
      <w:szCs w:val="28"/>
    </w:rPr>
  </w:style>
  <w:style w:type="paragraph" w:styleId="Heading3">
    <w:name w:val="heading 3"/>
    <w:aliases w:val="Sub"/>
    <w:basedOn w:val="Normal"/>
    <w:next w:val="Normal"/>
    <w:qFormat/>
    <w:rsid w:val="00200CB7"/>
    <w:pPr>
      <w:keepNext/>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87A22"/>
    <w:pPr>
      <w:tabs>
        <w:tab w:val="center" w:pos="4153"/>
        <w:tab w:val="right" w:pos="8306"/>
      </w:tabs>
    </w:pPr>
  </w:style>
  <w:style w:type="table" w:styleId="TableGrid">
    <w:name w:val="Table Grid"/>
    <w:basedOn w:val="TableNormal"/>
    <w:rsid w:val="00131EC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58" w:type="dxa"/>
        <w:bottom w:w="58" w:type="dxa"/>
        <w:right w:w="58" w:type="dxa"/>
      </w:tblCellMar>
    </w:tblPr>
  </w:style>
  <w:style w:type="paragraph" w:styleId="Footer">
    <w:name w:val="footer"/>
    <w:basedOn w:val="Normal"/>
    <w:rsid w:val="00487A22"/>
    <w:pPr>
      <w:tabs>
        <w:tab w:val="center" w:pos="4153"/>
        <w:tab w:val="right" w:pos="8306"/>
      </w:tabs>
    </w:pPr>
  </w:style>
  <w:style w:type="character" w:styleId="Hyperlink">
    <w:name w:val="Hyperlink"/>
    <w:rsid w:val="00B37FAF"/>
    <w:rPr>
      <w:color w:val="0000FF"/>
      <w:u w:val="single"/>
    </w:rPr>
  </w:style>
  <w:style w:type="character" w:customStyle="1" w:styleId="HeaderChar">
    <w:name w:val="Header Char"/>
    <w:link w:val="Header"/>
    <w:rsid w:val="002A40EE"/>
    <w:rPr>
      <w:rFonts w:ascii="Arial" w:hAnsi="Arial"/>
      <w:sz w:val="24"/>
      <w:szCs w:val="24"/>
      <w:lang w:eastAsia="en-US"/>
    </w:rPr>
  </w:style>
  <w:style w:type="paragraph" w:styleId="BalloonText">
    <w:name w:val="Balloon Text"/>
    <w:basedOn w:val="Normal"/>
    <w:link w:val="BalloonTextChar"/>
    <w:rsid w:val="00282EBC"/>
    <w:rPr>
      <w:rFonts w:ascii="Tahoma" w:hAnsi="Tahoma" w:cs="Tahoma"/>
      <w:sz w:val="16"/>
      <w:szCs w:val="16"/>
    </w:rPr>
  </w:style>
  <w:style w:type="character" w:customStyle="1" w:styleId="BalloonTextChar">
    <w:name w:val="Balloon Text Char"/>
    <w:basedOn w:val="DefaultParagraphFont"/>
    <w:link w:val="BalloonText"/>
    <w:rsid w:val="00282EBC"/>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964718">
      <w:bodyDiv w:val="1"/>
      <w:marLeft w:val="0"/>
      <w:marRight w:val="0"/>
      <w:marTop w:val="0"/>
      <w:marBottom w:val="0"/>
      <w:divBdr>
        <w:top w:val="none" w:sz="0" w:space="0" w:color="auto"/>
        <w:left w:val="none" w:sz="0" w:space="0" w:color="auto"/>
        <w:bottom w:val="none" w:sz="0" w:space="0" w:color="auto"/>
        <w:right w:val="none" w:sz="0" w:space="0" w:color="auto"/>
      </w:divBdr>
    </w:div>
    <w:div w:id="1868791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1663</Words>
  <Characters>8785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First page content goes here</vt:lpstr>
    </vt:vector>
  </TitlesOfParts>
  <Company>Health and Safety Executive</Company>
  <LinksUpToDate>false</LinksUpToDate>
  <CharactersWithSpaces>10428</CharactersWithSpaces>
  <SharedDoc>false</SharedDoc>
  <HLinks>
    <vt:vector size="12" baseType="variant">
      <vt:variant>
        <vt:i4>721011</vt:i4>
      </vt:variant>
      <vt:variant>
        <vt:i4>3</vt:i4>
      </vt:variant>
      <vt:variant>
        <vt:i4>0</vt:i4>
      </vt:variant>
      <vt:variant>
        <vt:i4>5</vt:i4>
      </vt:variant>
      <vt:variant>
        <vt:lpwstr>mailto:val.mabbott@hse.gsi.gov.uk</vt:lpwstr>
      </vt:variant>
      <vt:variant>
        <vt:lpwstr/>
      </vt:variant>
      <vt:variant>
        <vt:i4>6225976</vt:i4>
      </vt:variant>
      <vt:variant>
        <vt:i4>0</vt:i4>
      </vt:variant>
      <vt:variant>
        <vt:i4>0</vt:i4>
      </vt:variant>
      <vt:variant>
        <vt:i4>5</vt:i4>
      </vt:variant>
      <vt:variant>
        <vt:lpwstr>mailto:jeff.glover@onr.gsi.gov.uk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First page content goes here</dc:title>
  <dc:creator>Pam Paul</dc:creator>
  <cp:lastModifiedBy>Name</cp:lastModifiedBy>
  <cp:revision>3</cp:revision>
  <cp:lastPrinted>2015-02-10T14:39:00Z</cp:lastPrinted>
  <dcterms:created xsi:type="dcterms:W3CDTF">2015-04-29T13:07:00Z</dcterms:created>
  <dcterms:modified xsi:type="dcterms:W3CDTF">2015-04-29T13:09:00Z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